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楷体" w:hAnsi="楷体" w:eastAsia="楷体"/>
          <w:sz w:val="32"/>
        </w:rPr>
      </w:pPr>
    </w:p>
    <w:p>
      <w:pPr>
        <w:pStyle w:val="3"/>
        <w:rPr>
          <w:rFonts w:ascii="楷体" w:hAnsi="楷体" w:eastAsia="楷体"/>
          <w:sz w:val="20"/>
        </w:rPr>
      </w:pPr>
    </w:p>
    <w:p>
      <w:pPr>
        <w:pStyle w:val="3"/>
        <w:rPr>
          <w:rFonts w:ascii="楷体" w:hAnsi="楷体" w:eastAsia="楷体"/>
          <w:sz w:val="20"/>
        </w:rPr>
      </w:pPr>
    </w:p>
    <w:p>
      <w:pPr>
        <w:pStyle w:val="3"/>
        <w:spacing w:before="6"/>
        <w:rPr>
          <w:rFonts w:ascii="楷体" w:hAnsi="楷体" w:eastAsia="楷体"/>
          <w:sz w:val="25"/>
        </w:rPr>
      </w:pPr>
    </w:p>
    <w:p>
      <w:pPr>
        <w:spacing w:before="27"/>
        <w:ind w:right="88"/>
        <w:jc w:val="center"/>
        <w:rPr>
          <w:rFonts w:ascii="楷体" w:hAnsi="楷体" w:eastAsia="楷体"/>
          <w:sz w:val="52"/>
        </w:rPr>
      </w:pPr>
      <w:r>
        <w:rPr>
          <w:rFonts w:hint="eastAsia" w:ascii="楷体" w:hAnsi="楷体" w:eastAsia="楷体"/>
          <w:sz w:val="52"/>
        </w:rPr>
        <w:t>普通高等学校本科专业设置申请表</w:t>
      </w:r>
    </w:p>
    <w:p>
      <w:pPr>
        <w:pStyle w:val="3"/>
        <w:spacing w:before="219"/>
        <w:ind w:right="1167"/>
        <w:jc w:val="center"/>
        <w:rPr>
          <w:rFonts w:ascii="楷体" w:hAnsi="楷体" w:eastAsia="楷体"/>
        </w:rPr>
      </w:pPr>
      <w:r>
        <w:rPr>
          <w:rFonts w:hint="eastAsia" w:ascii="楷体" w:hAnsi="楷体" w:eastAsia="楷体"/>
          <w:spacing w:val="-21"/>
        </w:rPr>
        <w:t xml:space="preserve"> </w:t>
      </w:r>
      <w:r>
        <w:rPr>
          <w:rFonts w:ascii="楷体" w:hAnsi="楷体" w:eastAsia="楷体"/>
          <w:spacing w:val="-21"/>
        </w:rPr>
        <w:t xml:space="preserve">        </w:t>
      </w:r>
      <w:r>
        <w:rPr>
          <w:rFonts w:hint="eastAsia" w:ascii="楷体" w:hAnsi="楷体" w:eastAsia="楷体"/>
          <w:spacing w:val="-21"/>
        </w:rPr>
        <w:t>（2019</w:t>
      </w:r>
      <w:r>
        <w:rPr>
          <w:rFonts w:hint="eastAsia" w:ascii="楷体" w:hAnsi="楷体" w:eastAsia="楷体"/>
          <w:spacing w:val="-61"/>
        </w:rPr>
        <w:t xml:space="preserve"> 年修订</w:t>
      </w:r>
      <w:r>
        <w:rPr>
          <w:rFonts w:hint="eastAsia" w:ascii="楷体" w:hAnsi="楷体" w:eastAsia="楷体"/>
        </w:rPr>
        <w:t>）</w:t>
      </w:r>
    </w:p>
    <w:p>
      <w:pPr>
        <w:rPr>
          <w:rFonts w:ascii="楷体" w:hAnsi="楷体" w:eastAsia="楷体"/>
          <w:sz w:val="36"/>
        </w:rPr>
      </w:pPr>
    </w:p>
    <w:p>
      <w:pPr>
        <w:spacing w:before="5"/>
        <w:rPr>
          <w:rFonts w:ascii="楷体" w:hAnsi="楷体" w:eastAsia="楷体"/>
          <w:sz w:val="25"/>
        </w:rPr>
      </w:pPr>
    </w:p>
    <w:p>
      <w:pPr>
        <w:pStyle w:val="3"/>
        <w:ind w:left="709"/>
        <w:rPr>
          <w:rFonts w:ascii="楷体" w:hAnsi="楷体" w:eastAsia="楷体"/>
        </w:rPr>
      </w:pPr>
      <w:r>
        <w:rPr>
          <w:rFonts w:hint="eastAsia" w:ascii="楷体" w:hAnsi="楷体" w:eastAsia="楷体"/>
        </w:rPr>
        <w:t>校长签字：</w:t>
      </w:r>
    </w:p>
    <w:p>
      <w:pPr>
        <w:pStyle w:val="3"/>
        <w:spacing w:before="164" w:line="393" w:lineRule="auto"/>
        <w:ind w:left="709" w:right="3230"/>
        <w:rPr>
          <w:rFonts w:ascii="楷体" w:hAnsi="楷体" w:eastAsia="楷体"/>
        </w:rPr>
      </w:pPr>
      <w:r>
        <w:rPr>
          <w:rFonts w:hint="eastAsia" w:ascii="楷体" w:hAnsi="楷体" w:eastAsia="楷体"/>
        </w:rPr>
        <w:t>学校名称（盖章）：</w:t>
      </w:r>
    </w:p>
    <w:p>
      <w:pPr>
        <w:pStyle w:val="3"/>
        <w:spacing w:before="164" w:line="393" w:lineRule="auto"/>
        <w:ind w:left="709" w:right="-54"/>
        <w:rPr>
          <w:rFonts w:ascii="楷体" w:hAnsi="楷体" w:eastAsia="楷体"/>
        </w:rPr>
      </w:pPr>
      <w:r>
        <w:rPr>
          <w:rFonts w:hint="eastAsia" w:ascii="楷体" w:hAnsi="楷体" w:eastAsia="楷体"/>
        </w:rPr>
        <w:t>学校主管部门：</w:t>
      </w:r>
      <w:r>
        <w:rPr>
          <w:rFonts w:ascii="楷体" w:hAnsi="楷体" w:eastAsia="楷体"/>
        </w:rPr>
        <w:t>河南省教育厅</w:t>
      </w:r>
    </w:p>
    <w:p>
      <w:pPr>
        <w:pStyle w:val="3"/>
        <w:spacing w:line="427" w:lineRule="exact"/>
        <w:ind w:left="709"/>
        <w:rPr>
          <w:rFonts w:ascii="楷体" w:hAnsi="楷体" w:eastAsia="楷体"/>
        </w:rPr>
      </w:pPr>
      <w:r>
        <w:rPr>
          <w:rFonts w:hint="eastAsia" w:ascii="楷体" w:hAnsi="楷体" w:eastAsia="楷体"/>
        </w:rPr>
        <w:t>专业名称：秘书学</w:t>
      </w:r>
    </w:p>
    <w:p>
      <w:pPr>
        <w:pStyle w:val="3"/>
        <w:spacing w:before="258"/>
        <w:ind w:left="709"/>
        <w:rPr>
          <w:rFonts w:ascii="楷体" w:hAnsi="楷体" w:eastAsia="楷体"/>
        </w:rPr>
      </w:pPr>
      <w:r>
        <w:rPr>
          <w:rFonts w:hint="eastAsia" w:ascii="楷体" w:hAnsi="楷体" w:eastAsia="楷体"/>
        </w:rPr>
        <w:t>专业代码：050107T</w:t>
      </w:r>
    </w:p>
    <w:p>
      <w:pPr>
        <w:pStyle w:val="3"/>
        <w:spacing w:before="259" w:line="374" w:lineRule="auto"/>
        <w:ind w:left="709" w:right="-904"/>
        <w:rPr>
          <w:rFonts w:ascii="楷体" w:hAnsi="楷体" w:eastAsia="楷体"/>
        </w:rPr>
      </w:pPr>
      <w:r>
        <w:rPr>
          <w:rFonts w:hint="eastAsia" w:ascii="楷体" w:hAnsi="楷体" w:eastAsia="楷体"/>
        </w:rPr>
        <w:t>所属学科门类及专业类</w:t>
      </w:r>
      <w:r>
        <w:rPr>
          <w:rFonts w:ascii="楷体" w:hAnsi="楷体" w:eastAsia="楷体"/>
        </w:rPr>
        <w:t>：</w:t>
      </w:r>
      <w:r>
        <w:rPr>
          <w:rFonts w:hint="eastAsia" w:ascii="楷体" w:hAnsi="楷体" w:eastAsia="楷体"/>
        </w:rPr>
        <w:t>文学/中国语言文学类</w:t>
      </w:r>
    </w:p>
    <w:p>
      <w:pPr>
        <w:pStyle w:val="3"/>
        <w:spacing w:before="259" w:line="374" w:lineRule="auto"/>
        <w:ind w:left="709" w:right="370"/>
        <w:rPr>
          <w:rFonts w:ascii="楷体" w:hAnsi="楷体" w:eastAsia="楷体"/>
        </w:rPr>
      </w:pPr>
      <w:r>
        <w:rPr>
          <w:rFonts w:hint="eastAsia" w:ascii="楷体" w:hAnsi="楷体" w:eastAsia="楷体"/>
        </w:rPr>
        <w:t>学位授予门类：文学</w:t>
      </w:r>
    </w:p>
    <w:p>
      <w:pPr>
        <w:pStyle w:val="3"/>
        <w:spacing w:before="1" w:line="374" w:lineRule="auto"/>
        <w:ind w:left="709" w:right="3890"/>
        <w:rPr>
          <w:rFonts w:ascii="楷体" w:hAnsi="楷体" w:eastAsia="楷体"/>
        </w:rPr>
      </w:pPr>
      <w:r>
        <w:rPr>
          <w:rFonts w:hint="eastAsia" w:ascii="楷体" w:hAnsi="楷体" w:eastAsia="楷体"/>
        </w:rPr>
        <w:t>修业年限：</w:t>
      </w:r>
      <w:r>
        <w:rPr>
          <w:rFonts w:ascii="楷体" w:hAnsi="楷体" w:eastAsia="楷体"/>
        </w:rPr>
        <w:t>四年</w:t>
      </w:r>
    </w:p>
    <w:p>
      <w:pPr>
        <w:pStyle w:val="3"/>
        <w:spacing w:before="1" w:line="374" w:lineRule="auto"/>
        <w:ind w:left="709" w:right="-54"/>
        <w:rPr>
          <w:rFonts w:ascii="楷体" w:hAnsi="楷体" w:eastAsia="楷体"/>
        </w:rPr>
      </w:pPr>
      <w:r>
        <w:rPr>
          <w:rFonts w:hint="eastAsia" w:ascii="楷体" w:hAnsi="楷体" w:eastAsia="楷体"/>
        </w:rPr>
        <w:t>申请时间： 2019年7月</w:t>
      </w:r>
    </w:p>
    <w:p>
      <w:pPr>
        <w:pStyle w:val="3"/>
        <w:spacing w:before="1" w:line="374" w:lineRule="auto"/>
        <w:ind w:left="709" w:right="2790"/>
        <w:rPr>
          <w:rFonts w:ascii="楷体" w:hAnsi="楷体" w:eastAsia="楷体"/>
        </w:rPr>
      </w:pPr>
      <w:r>
        <w:rPr>
          <w:rFonts w:hint="eastAsia" w:ascii="楷体" w:hAnsi="楷体" w:eastAsia="楷体"/>
        </w:rPr>
        <w:t xml:space="preserve">专业负责人： </w:t>
      </w:r>
      <w:r>
        <w:rPr>
          <w:rFonts w:ascii="楷体" w:hAnsi="楷体" w:eastAsia="楷体"/>
        </w:rPr>
        <w:t>方志宏</w:t>
      </w:r>
    </w:p>
    <w:p>
      <w:pPr>
        <w:pStyle w:val="3"/>
        <w:spacing w:before="1" w:line="374" w:lineRule="auto"/>
        <w:ind w:left="709" w:right="1250"/>
        <w:rPr>
          <w:rFonts w:ascii="楷体" w:hAnsi="楷体" w:eastAsia="楷体"/>
        </w:rPr>
      </w:pPr>
      <w:r>
        <w:rPr>
          <w:rFonts w:hint="eastAsia" w:ascii="楷体" w:hAnsi="楷体" w:eastAsia="楷体"/>
        </w:rPr>
        <w:t>联系电话：0376-6506130</w:t>
      </w:r>
      <w:r>
        <w:rPr>
          <w:rFonts w:ascii="楷体" w:hAnsi="楷体" w:eastAsia="楷体"/>
        </w:rPr>
        <w:t xml:space="preserve">  13837619938</w:t>
      </w:r>
    </w:p>
    <w:p>
      <w:pPr>
        <w:rPr>
          <w:rFonts w:ascii="楷体" w:hAnsi="楷体" w:eastAsia="楷体"/>
          <w:sz w:val="36"/>
        </w:rPr>
      </w:pPr>
    </w:p>
    <w:p>
      <w:pPr>
        <w:spacing w:before="3"/>
        <w:rPr>
          <w:rFonts w:ascii="楷体" w:hAnsi="楷体" w:eastAsia="楷体"/>
          <w:sz w:val="34"/>
        </w:rPr>
      </w:pPr>
    </w:p>
    <w:p>
      <w:pPr>
        <w:pStyle w:val="3"/>
        <w:ind w:right="1167"/>
        <w:jc w:val="center"/>
        <w:rPr>
          <w:rFonts w:ascii="楷体" w:hAnsi="楷体" w:eastAsia="楷体"/>
        </w:rPr>
      </w:pPr>
      <w:r>
        <w:rPr>
          <w:rFonts w:hint="eastAsia" w:ascii="楷体" w:hAnsi="楷体" w:eastAsia="楷体"/>
        </w:rPr>
        <w:t>教育部制</w:t>
      </w:r>
    </w:p>
    <w:p>
      <w:pPr>
        <w:jc w:val="center"/>
        <w:rPr>
          <w:rFonts w:ascii="楷体" w:hAnsi="楷体" w:eastAsia="楷体"/>
        </w:rPr>
        <w:sectPr>
          <w:type w:val="continuous"/>
          <w:pgSz w:w="11910" w:h="16840"/>
          <w:pgMar w:top="1440" w:right="1800" w:bottom="1440" w:left="1800" w:header="720" w:footer="720" w:gutter="0"/>
          <w:cols w:space="720" w:num="1"/>
        </w:sectPr>
      </w:pPr>
    </w:p>
    <w:p>
      <w:pPr>
        <w:pStyle w:val="11"/>
        <w:tabs>
          <w:tab w:val="left" w:pos="3996"/>
        </w:tabs>
        <w:ind w:left="1" w:right="255" w:hanging="1"/>
        <w:jc w:val="center"/>
        <w:rPr>
          <w:rFonts w:ascii="黑体" w:hAnsi="黑体" w:eastAsia="黑体"/>
          <w:sz w:val="36"/>
        </w:rPr>
      </w:pPr>
      <w:r>
        <w:rPr>
          <w:rFonts w:hint="eastAsia" w:ascii="黑体" w:hAnsi="黑体" w:eastAsia="黑体"/>
          <w:sz w:val="36"/>
        </w:rPr>
        <w:t>1.</w:t>
      </w:r>
      <w:r>
        <w:rPr>
          <w:rFonts w:hint="eastAsia" w:ascii="黑体" w:hAnsi="黑体" w:eastAsia="黑体"/>
          <w:b/>
          <w:bCs/>
          <w:sz w:val="36"/>
        </w:rPr>
        <w:t>学校基本情况</w:t>
      </w:r>
    </w:p>
    <w:p>
      <w:pPr>
        <w:pStyle w:val="3"/>
        <w:rPr>
          <w:rFonts w:ascii="楷体" w:hAnsi="楷体" w:eastAsia="楷体"/>
          <w:sz w:val="20"/>
        </w:rPr>
      </w:pPr>
    </w:p>
    <w:p>
      <w:pPr>
        <w:pStyle w:val="3"/>
        <w:spacing w:before="9"/>
        <w:rPr>
          <w:rFonts w:ascii="楷体" w:hAnsi="楷体" w:eastAsia="楷体"/>
          <w:sz w:val="10"/>
        </w:rPr>
      </w:pPr>
    </w:p>
    <w:tbl>
      <w:tblPr>
        <w:tblStyle w:val="6"/>
        <w:tblW w:w="958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167"/>
        <w:gridCol w:w="671"/>
        <w:gridCol w:w="335"/>
        <w:gridCol w:w="128"/>
        <w:gridCol w:w="217"/>
        <w:gridCol w:w="904"/>
        <w:gridCol w:w="155"/>
        <w:gridCol w:w="142"/>
        <w:gridCol w:w="564"/>
        <w:gridCol w:w="198"/>
        <w:gridCol w:w="155"/>
        <w:gridCol w:w="75"/>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jc w:val="center"/>
        </w:trPr>
        <w:tc>
          <w:tcPr>
            <w:tcW w:w="1858" w:type="dxa"/>
          </w:tcPr>
          <w:p>
            <w:pPr>
              <w:pStyle w:val="12"/>
              <w:spacing w:before="79"/>
              <w:ind w:left="97" w:right="88"/>
              <w:jc w:val="center"/>
              <w:rPr>
                <w:sz w:val="24"/>
              </w:rPr>
            </w:pPr>
            <w:r>
              <w:rPr>
                <w:rFonts w:hint="eastAsia"/>
                <w:sz w:val="24"/>
              </w:rPr>
              <w:t>学校名称</w:t>
            </w:r>
          </w:p>
        </w:tc>
        <w:tc>
          <w:tcPr>
            <w:tcW w:w="1975" w:type="dxa"/>
            <w:gridSpan w:val="2"/>
          </w:tcPr>
          <w:p>
            <w:pPr>
              <w:pStyle w:val="12"/>
              <w:rPr>
                <w:sz w:val="24"/>
              </w:rPr>
            </w:pPr>
          </w:p>
        </w:tc>
        <w:tc>
          <w:tcPr>
            <w:tcW w:w="1518" w:type="dxa"/>
            <w:gridSpan w:val="5"/>
          </w:tcPr>
          <w:p>
            <w:pPr>
              <w:pStyle w:val="12"/>
              <w:spacing w:before="79"/>
              <w:ind w:left="276"/>
              <w:rPr>
                <w:sz w:val="24"/>
              </w:rPr>
            </w:pPr>
            <w:r>
              <w:rPr>
                <w:rFonts w:hint="eastAsia"/>
                <w:sz w:val="24"/>
              </w:rPr>
              <w:t>学校代码</w:t>
            </w:r>
          </w:p>
        </w:tc>
        <w:tc>
          <w:tcPr>
            <w:tcW w:w="4229" w:type="dxa"/>
            <w:gridSpan w:val="8"/>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jc w:val="center"/>
        </w:trPr>
        <w:tc>
          <w:tcPr>
            <w:tcW w:w="1858" w:type="dxa"/>
          </w:tcPr>
          <w:p>
            <w:pPr>
              <w:pStyle w:val="12"/>
              <w:spacing w:before="79"/>
              <w:ind w:left="97" w:right="88"/>
              <w:jc w:val="center"/>
              <w:rPr>
                <w:sz w:val="24"/>
              </w:rPr>
            </w:pPr>
            <w:r>
              <w:rPr>
                <w:rFonts w:hint="eastAsia"/>
                <w:sz w:val="24"/>
              </w:rPr>
              <w:t>邮政编码</w:t>
            </w:r>
          </w:p>
        </w:tc>
        <w:tc>
          <w:tcPr>
            <w:tcW w:w="1975" w:type="dxa"/>
            <w:gridSpan w:val="2"/>
          </w:tcPr>
          <w:p>
            <w:pPr>
              <w:pStyle w:val="12"/>
              <w:rPr>
                <w:sz w:val="24"/>
              </w:rPr>
            </w:pPr>
          </w:p>
        </w:tc>
        <w:tc>
          <w:tcPr>
            <w:tcW w:w="1518" w:type="dxa"/>
            <w:gridSpan w:val="5"/>
          </w:tcPr>
          <w:p>
            <w:pPr>
              <w:pStyle w:val="12"/>
              <w:spacing w:before="79"/>
              <w:ind w:left="276"/>
              <w:rPr>
                <w:sz w:val="24"/>
              </w:rPr>
            </w:pPr>
            <w:r>
              <w:rPr>
                <w:rFonts w:hint="eastAsia"/>
                <w:sz w:val="24"/>
              </w:rPr>
              <w:t>学校网址</w:t>
            </w:r>
          </w:p>
        </w:tc>
        <w:tc>
          <w:tcPr>
            <w:tcW w:w="4229" w:type="dxa"/>
            <w:gridSpan w:val="8"/>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jc w:val="center"/>
        </w:trPr>
        <w:tc>
          <w:tcPr>
            <w:tcW w:w="1858" w:type="dxa"/>
          </w:tcPr>
          <w:p>
            <w:pPr>
              <w:pStyle w:val="12"/>
              <w:spacing w:before="79" w:line="304" w:lineRule="auto"/>
              <w:ind w:left="448" w:right="437"/>
              <w:rPr>
                <w:sz w:val="24"/>
              </w:rPr>
            </w:pPr>
            <w:r>
              <w:rPr>
                <w:rFonts w:hint="eastAsia"/>
                <w:sz w:val="24"/>
              </w:rPr>
              <w:t>学校办学基本类型</w:t>
            </w:r>
          </w:p>
        </w:tc>
        <w:tc>
          <w:tcPr>
            <w:tcW w:w="2142" w:type="dxa"/>
            <w:gridSpan w:val="3"/>
            <w:tcBorders>
              <w:right w:val="nil"/>
            </w:tcBorders>
          </w:tcPr>
          <w:p>
            <w:pPr>
              <w:pStyle w:val="12"/>
              <w:spacing w:before="79"/>
              <w:ind w:left="107"/>
              <w:rPr>
                <w:sz w:val="24"/>
              </w:rPr>
            </w:pPr>
            <w:r>
              <w:rPr>
                <w:rFonts w:hint="eastAsia"/>
                <w:sz w:val="24"/>
              </w:rPr>
              <w:t>□教育部直属院校</w:t>
            </w:r>
          </w:p>
          <w:p>
            <w:pPr>
              <w:pStyle w:val="12"/>
              <w:tabs>
                <w:tab w:val="left" w:pos="1091"/>
              </w:tabs>
              <w:spacing w:before="160"/>
              <w:ind w:left="107"/>
              <w:rPr>
                <w:sz w:val="24"/>
              </w:rPr>
            </w:pPr>
            <w:r>
              <w:rPr>
                <w:rFonts w:hint="eastAsia"/>
                <w:sz w:val="24"/>
              </w:rPr>
              <w:t>□公办</w:t>
            </w:r>
            <w:r>
              <w:rPr>
                <w:rFonts w:hint="eastAsia"/>
                <w:sz w:val="24"/>
              </w:rPr>
              <w:tab/>
            </w:r>
            <w:r>
              <w:rPr>
                <w:rFonts w:hint="eastAsia"/>
                <w:sz w:val="24"/>
              </w:rPr>
              <w:t>□民办</w:t>
            </w:r>
          </w:p>
        </w:tc>
        <w:tc>
          <w:tcPr>
            <w:tcW w:w="2552" w:type="dxa"/>
            <w:gridSpan w:val="7"/>
            <w:tcBorders>
              <w:left w:val="nil"/>
              <w:right w:val="nil"/>
            </w:tcBorders>
          </w:tcPr>
          <w:p>
            <w:pPr>
              <w:pStyle w:val="12"/>
              <w:spacing w:before="79"/>
              <w:ind w:left="321"/>
              <w:rPr>
                <w:sz w:val="24"/>
              </w:rPr>
            </w:pPr>
            <w:r>
              <w:rPr>
                <w:rFonts w:hint="eastAsia"/>
                <w:sz w:val="24"/>
              </w:rPr>
              <w:t>□其他部委所属院校</w:t>
            </w:r>
          </w:p>
          <w:p>
            <w:pPr>
              <w:pStyle w:val="12"/>
              <w:spacing w:before="160"/>
              <w:ind w:left="105"/>
              <w:rPr>
                <w:sz w:val="24"/>
              </w:rPr>
            </w:pPr>
            <w:r>
              <w:rPr>
                <w:rFonts w:hint="eastAsia"/>
                <w:sz w:val="24"/>
              </w:rPr>
              <w:t>□中外合作办学机构</w:t>
            </w:r>
          </w:p>
        </w:tc>
        <w:tc>
          <w:tcPr>
            <w:tcW w:w="3028" w:type="dxa"/>
            <w:gridSpan w:val="5"/>
            <w:tcBorders>
              <w:left w:val="nil"/>
            </w:tcBorders>
          </w:tcPr>
          <w:p>
            <w:pPr>
              <w:pStyle w:val="12"/>
              <w:spacing w:before="79"/>
              <w:ind w:left="326"/>
              <w:rPr>
                <w:sz w:val="24"/>
              </w:rPr>
            </w:pPr>
            <w:r>
              <w:rPr>
                <w:rFonts w:hint="eastAsia"/>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jc w:val="center"/>
        </w:trPr>
        <w:tc>
          <w:tcPr>
            <w:tcW w:w="1858" w:type="dxa"/>
          </w:tcPr>
          <w:p>
            <w:pPr>
              <w:pStyle w:val="12"/>
              <w:spacing w:before="79"/>
              <w:ind w:left="97" w:right="88"/>
              <w:jc w:val="center"/>
              <w:rPr>
                <w:sz w:val="24"/>
              </w:rPr>
            </w:pPr>
            <w:r>
              <w:rPr>
                <w:rFonts w:hint="eastAsia"/>
                <w:sz w:val="24"/>
              </w:rPr>
              <w:t>现有本科</w:t>
            </w:r>
          </w:p>
          <w:p>
            <w:pPr>
              <w:pStyle w:val="12"/>
              <w:spacing w:before="160"/>
              <w:ind w:left="97" w:right="88"/>
              <w:jc w:val="center"/>
              <w:rPr>
                <w:sz w:val="24"/>
              </w:rPr>
            </w:pPr>
            <w:r>
              <w:rPr>
                <w:rFonts w:hint="eastAsia"/>
                <w:sz w:val="24"/>
              </w:rPr>
              <w:t>专业数</w:t>
            </w:r>
          </w:p>
        </w:tc>
        <w:tc>
          <w:tcPr>
            <w:tcW w:w="2813" w:type="dxa"/>
            <w:gridSpan w:val="4"/>
          </w:tcPr>
          <w:p>
            <w:pPr>
              <w:pStyle w:val="12"/>
              <w:rPr>
                <w:sz w:val="24"/>
              </w:rPr>
            </w:pPr>
          </w:p>
        </w:tc>
        <w:tc>
          <w:tcPr>
            <w:tcW w:w="2445" w:type="dxa"/>
            <w:gridSpan w:val="7"/>
          </w:tcPr>
          <w:p>
            <w:pPr>
              <w:pStyle w:val="12"/>
              <w:spacing w:before="79"/>
              <w:ind w:left="239" w:right="236"/>
              <w:jc w:val="center"/>
              <w:rPr>
                <w:sz w:val="24"/>
              </w:rPr>
            </w:pPr>
            <w:r>
              <w:rPr>
                <w:rFonts w:hint="eastAsia"/>
                <w:sz w:val="24"/>
              </w:rPr>
              <w:t>上一年度全校本科</w:t>
            </w:r>
          </w:p>
          <w:p>
            <w:pPr>
              <w:pStyle w:val="12"/>
              <w:spacing w:before="160"/>
              <w:ind w:left="239" w:right="236"/>
              <w:jc w:val="center"/>
              <w:rPr>
                <w:sz w:val="24"/>
              </w:rPr>
            </w:pPr>
            <w:r>
              <w:rPr>
                <w:rFonts w:hint="eastAsia"/>
                <w:sz w:val="24"/>
              </w:rPr>
              <w:t>招生人数</w:t>
            </w:r>
          </w:p>
        </w:tc>
        <w:tc>
          <w:tcPr>
            <w:tcW w:w="2464" w:type="dxa"/>
            <w:gridSpan w:val="4"/>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6" w:hRule="atLeast"/>
          <w:jc w:val="center"/>
        </w:trPr>
        <w:tc>
          <w:tcPr>
            <w:tcW w:w="1858" w:type="dxa"/>
          </w:tcPr>
          <w:p>
            <w:pPr>
              <w:pStyle w:val="12"/>
              <w:spacing w:before="79"/>
              <w:ind w:left="107"/>
              <w:rPr>
                <w:sz w:val="24"/>
              </w:rPr>
            </w:pPr>
            <w:r>
              <w:rPr>
                <w:rFonts w:hint="eastAsia"/>
                <w:sz w:val="24"/>
              </w:rPr>
              <w:t>上一年度全校</w:t>
            </w:r>
          </w:p>
          <w:p>
            <w:pPr>
              <w:pStyle w:val="12"/>
              <w:spacing w:before="161"/>
              <w:ind w:left="107"/>
              <w:rPr>
                <w:sz w:val="24"/>
              </w:rPr>
            </w:pPr>
            <w:r>
              <w:rPr>
                <w:rFonts w:hint="eastAsia"/>
                <w:sz w:val="24"/>
              </w:rPr>
              <w:t>本科毕业人数</w:t>
            </w:r>
          </w:p>
        </w:tc>
        <w:tc>
          <w:tcPr>
            <w:tcW w:w="2813" w:type="dxa"/>
            <w:gridSpan w:val="4"/>
          </w:tcPr>
          <w:p>
            <w:pPr>
              <w:pStyle w:val="12"/>
              <w:rPr>
                <w:sz w:val="24"/>
              </w:rPr>
            </w:pPr>
          </w:p>
        </w:tc>
        <w:tc>
          <w:tcPr>
            <w:tcW w:w="2445" w:type="dxa"/>
            <w:gridSpan w:val="7"/>
          </w:tcPr>
          <w:p>
            <w:pPr>
              <w:pStyle w:val="12"/>
              <w:spacing w:before="7"/>
              <w:rPr>
                <w:sz w:val="24"/>
              </w:rPr>
            </w:pPr>
          </w:p>
          <w:p>
            <w:pPr>
              <w:pStyle w:val="12"/>
              <w:ind w:left="379"/>
              <w:rPr>
                <w:sz w:val="24"/>
              </w:rPr>
            </w:pPr>
            <w:r>
              <w:rPr>
                <w:rFonts w:hint="eastAsia"/>
                <w:sz w:val="24"/>
              </w:rPr>
              <w:t>学校所在省市区</w:t>
            </w:r>
          </w:p>
        </w:tc>
        <w:tc>
          <w:tcPr>
            <w:tcW w:w="2464" w:type="dxa"/>
            <w:gridSpan w:val="4"/>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jc w:val="center"/>
        </w:trPr>
        <w:tc>
          <w:tcPr>
            <w:tcW w:w="1858" w:type="dxa"/>
          </w:tcPr>
          <w:p>
            <w:pPr>
              <w:pStyle w:val="12"/>
              <w:spacing w:before="168" w:line="249" w:lineRule="auto"/>
              <w:ind w:left="448" w:right="437"/>
              <w:rPr>
                <w:sz w:val="24"/>
              </w:rPr>
            </w:pPr>
            <w:r>
              <w:rPr>
                <w:rFonts w:hint="eastAsia"/>
                <w:sz w:val="24"/>
              </w:rPr>
              <w:t>已有专业学科门类</w:t>
            </w:r>
          </w:p>
        </w:tc>
        <w:tc>
          <w:tcPr>
            <w:tcW w:w="2142" w:type="dxa"/>
            <w:gridSpan w:val="3"/>
            <w:tcBorders>
              <w:right w:val="nil"/>
            </w:tcBorders>
          </w:tcPr>
          <w:p>
            <w:pPr>
              <w:pStyle w:val="12"/>
              <w:tabs>
                <w:tab w:val="left" w:pos="1091"/>
              </w:tabs>
              <w:spacing w:before="81"/>
              <w:ind w:left="107"/>
              <w:rPr>
                <w:sz w:val="24"/>
              </w:rPr>
            </w:pPr>
            <w:r>
              <w:rPr>
                <w:rFonts w:hint="eastAsia"/>
                <w:sz w:val="24"/>
              </w:rPr>
              <w:t>□哲学</w:t>
            </w:r>
            <w:r>
              <w:rPr>
                <w:rFonts w:hint="eastAsia"/>
                <w:sz w:val="24"/>
              </w:rPr>
              <w:tab/>
            </w:r>
            <w:r>
              <w:rPr>
                <w:rFonts w:hint="eastAsia"/>
                <w:sz w:val="24"/>
              </w:rPr>
              <w:t>□经济学</w:t>
            </w:r>
          </w:p>
          <w:p>
            <w:pPr>
              <w:pStyle w:val="12"/>
              <w:tabs>
                <w:tab w:val="left" w:pos="1091"/>
              </w:tabs>
              <w:spacing w:before="84"/>
              <w:ind w:left="107"/>
              <w:rPr>
                <w:sz w:val="24"/>
              </w:rPr>
            </w:pPr>
            <w:r>
              <w:rPr>
                <w:rFonts w:hint="eastAsia"/>
                <w:sz w:val="24"/>
              </w:rPr>
              <w:t>□理学</w:t>
            </w:r>
            <w:r>
              <w:rPr>
                <w:rFonts w:hint="eastAsia"/>
                <w:sz w:val="24"/>
              </w:rPr>
              <w:tab/>
            </w:r>
            <w:r>
              <w:rPr>
                <w:rFonts w:hint="eastAsia"/>
                <w:sz w:val="24"/>
              </w:rPr>
              <w:t>□工学</w:t>
            </w:r>
          </w:p>
        </w:tc>
        <w:tc>
          <w:tcPr>
            <w:tcW w:w="1134" w:type="dxa"/>
            <w:gridSpan w:val="3"/>
            <w:tcBorders>
              <w:left w:val="nil"/>
              <w:right w:val="nil"/>
            </w:tcBorders>
          </w:tcPr>
          <w:p>
            <w:pPr>
              <w:pStyle w:val="12"/>
              <w:spacing w:before="81"/>
              <w:ind w:left="345"/>
              <w:rPr>
                <w:sz w:val="24"/>
              </w:rPr>
            </w:pPr>
            <w:r>
              <w:rPr>
                <w:rFonts w:hint="eastAsia"/>
                <w:sz w:val="24"/>
              </w:rPr>
              <w:t>□法学</w:t>
            </w:r>
          </w:p>
          <w:p>
            <w:pPr>
              <w:pStyle w:val="12"/>
              <w:spacing w:before="84"/>
              <w:ind w:left="345"/>
              <w:rPr>
                <w:sz w:val="24"/>
              </w:rPr>
            </w:pPr>
            <w:r>
              <w:rPr>
                <w:rFonts w:hint="eastAsia"/>
                <w:sz w:val="24"/>
              </w:rPr>
              <w:t>□农学</w:t>
            </w:r>
          </w:p>
        </w:tc>
        <w:tc>
          <w:tcPr>
            <w:tcW w:w="1276" w:type="dxa"/>
            <w:gridSpan w:val="3"/>
            <w:tcBorders>
              <w:left w:val="nil"/>
              <w:right w:val="nil"/>
            </w:tcBorders>
          </w:tcPr>
          <w:p>
            <w:pPr>
              <w:pStyle w:val="12"/>
              <w:spacing w:before="81"/>
              <w:ind w:left="159"/>
              <w:rPr>
                <w:sz w:val="24"/>
              </w:rPr>
            </w:pPr>
            <w:r>
              <w:rPr>
                <w:rFonts w:hint="eastAsia"/>
                <w:sz w:val="24"/>
              </w:rPr>
              <w:t>□教育学</w:t>
            </w:r>
          </w:p>
          <w:p>
            <w:pPr>
              <w:pStyle w:val="12"/>
              <w:spacing w:before="84"/>
              <w:ind w:left="159"/>
              <w:rPr>
                <w:sz w:val="24"/>
              </w:rPr>
            </w:pPr>
            <w:r>
              <w:rPr>
                <w:rFonts w:hint="eastAsia"/>
                <w:sz w:val="24"/>
              </w:rPr>
              <w:t>□医学</w:t>
            </w:r>
          </w:p>
        </w:tc>
        <w:tc>
          <w:tcPr>
            <w:tcW w:w="1134" w:type="dxa"/>
            <w:gridSpan w:val="5"/>
            <w:tcBorders>
              <w:left w:val="nil"/>
              <w:right w:val="nil"/>
            </w:tcBorders>
          </w:tcPr>
          <w:p>
            <w:pPr>
              <w:pStyle w:val="12"/>
              <w:spacing w:before="81"/>
              <w:ind w:left="134"/>
              <w:rPr>
                <w:sz w:val="24"/>
              </w:rPr>
            </w:pPr>
            <w:r>
              <w:rPr>
                <w:rFonts w:hint="eastAsia"/>
                <w:sz w:val="24"/>
              </w:rPr>
              <w:t>□文学</w:t>
            </w:r>
          </w:p>
          <w:p>
            <w:pPr>
              <w:pStyle w:val="12"/>
              <w:spacing w:before="84"/>
              <w:ind w:left="134"/>
              <w:rPr>
                <w:sz w:val="24"/>
              </w:rPr>
            </w:pPr>
            <w:r>
              <w:rPr>
                <w:rFonts w:hint="eastAsia"/>
                <w:sz w:val="24"/>
              </w:rPr>
              <w:t>□管理学</w:t>
            </w:r>
          </w:p>
        </w:tc>
        <w:tc>
          <w:tcPr>
            <w:tcW w:w="2036" w:type="dxa"/>
            <w:tcBorders>
              <w:left w:val="nil"/>
            </w:tcBorders>
          </w:tcPr>
          <w:p>
            <w:pPr>
              <w:pStyle w:val="12"/>
              <w:spacing w:before="81"/>
              <w:ind w:left="182"/>
              <w:rPr>
                <w:sz w:val="24"/>
              </w:rPr>
            </w:pPr>
            <w:r>
              <w:rPr>
                <w:rFonts w:hint="eastAsia"/>
                <w:spacing w:val="-1"/>
                <w:sz w:val="24"/>
              </w:rPr>
              <w:t>□</w:t>
            </w:r>
            <w:r>
              <w:rPr>
                <w:rFonts w:hint="eastAsia"/>
                <w:sz w:val="24"/>
              </w:rPr>
              <w:t>历史学</w:t>
            </w:r>
          </w:p>
          <w:p>
            <w:pPr>
              <w:pStyle w:val="12"/>
              <w:spacing w:before="84"/>
              <w:ind w:left="182"/>
              <w:rPr>
                <w:sz w:val="24"/>
              </w:rPr>
            </w:pPr>
            <w:r>
              <w:rPr>
                <w:rFonts w:hint="eastAsia"/>
                <w:spacing w:val="-1"/>
                <w:sz w:val="24"/>
              </w:rPr>
              <w:t>□</w:t>
            </w:r>
            <w:r>
              <w:rPr>
                <w:rFonts w:hint="eastAsia"/>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jc w:val="center"/>
        </w:trPr>
        <w:tc>
          <w:tcPr>
            <w:tcW w:w="1858" w:type="dxa"/>
          </w:tcPr>
          <w:p>
            <w:pPr>
              <w:pStyle w:val="12"/>
              <w:spacing w:before="8"/>
              <w:rPr>
                <w:sz w:val="25"/>
              </w:rPr>
            </w:pPr>
          </w:p>
          <w:p>
            <w:pPr>
              <w:pStyle w:val="12"/>
              <w:ind w:left="97" w:right="88"/>
              <w:jc w:val="center"/>
              <w:rPr>
                <w:sz w:val="24"/>
              </w:rPr>
            </w:pPr>
            <w:r>
              <w:rPr>
                <w:rFonts w:hint="eastAsia"/>
                <w:sz w:val="24"/>
              </w:rPr>
              <w:t>学校性质</w:t>
            </w:r>
          </w:p>
        </w:tc>
        <w:tc>
          <w:tcPr>
            <w:tcW w:w="1009" w:type="dxa"/>
            <w:tcBorders>
              <w:right w:val="nil"/>
            </w:tcBorders>
          </w:tcPr>
          <w:p>
            <w:pPr>
              <w:pStyle w:val="12"/>
              <w:spacing w:before="158"/>
              <w:ind w:left="107"/>
              <w:rPr>
                <w:sz w:val="24"/>
              </w:rPr>
            </w:pPr>
            <w:r>
              <w:rPr>
                <w:rFonts w:hint="eastAsia"/>
                <w:sz w:val="24"/>
              </w:rPr>
              <w:t>○综合</w:t>
            </w:r>
          </w:p>
          <w:p>
            <w:pPr>
              <w:pStyle w:val="12"/>
              <w:spacing w:before="4"/>
              <w:ind w:left="107"/>
              <w:rPr>
                <w:sz w:val="24"/>
              </w:rPr>
            </w:pPr>
            <w:r>
              <w:rPr>
                <w:rFonts w:hint="eastAsia"/>
                <w:sz w:val="24"/>
              </w:rPr>
              <w:t>○语言</w:t>
            </w:r>
          </w:p>
        </w:tc>
        <w:tc>
          <w:tcPr>
            <w:tcW w:w="966" w:type="dxa"/>
            <w:tcBorders>
              <w:left w:val="nil"/>
              <w:right w:val="nil"/>
            </w:tcBorders>
          </w:tcPr>
          <w:p>
            <w:pPr>
              <w:pStyle w:val="12"/>
              <w:spacing w:before="158"/>
              <w:ind w:left="183"/>
              <w:rPr>
                <w:sz w:val="24"/>
              </w:rPr>
            </w:pPr>
            <w:r>
              <w:rPr>
                <w:rFonts w:hint="eastAsia"/>
                <w:sz w:val="24"/>
              </w:rPr>
              <w:t>○理工</w:t>
            </w:r>
          </w:p>
          <w:p>
            <w:pPr>
              <w:pStyle w:val="12"/>
              <w:spacing w:before="4"/>
              <w:ind w:left="183"/>
              <w:rPr>
                <w:sz w:val="24"/>
              </w:rPr>
            </w:pPr>
            <w:r>
              <w:rPr>
                <w:rFonts w:hint="eastAsia"/>
                <w:sz w:val="24"/>
              </w:rPr>
              <w:t>○财经</w:t>
            </w:r>
          </w:p>
        </w:tc>
        <w:tc>
          <w:tcPr>
            <w:tcW w:w="1173" w:type="dxa"/>
            <w:gridSpan w:val="3"/>
            <w:tcBorders>
              <w:left w:val="nil"/>
              <w:right w:val="nil"/>
            </w:tcBorders>
          </w:tcPr>
          <w:p>
            <w:pPr>
              <w:pStyle w:val="12"/>
              <w:spacing w:before="158"/>
              <w:ind w:left="297"/>
              <w:rPr>
                <w:sz w:val="24"/>
              </w:rPr>
            </w:pPr>
            <w:r>
              <w:rPr>
                <w:rFonts w:hint="eastAsia"/>
                <w:sz w:val="24"/>
              </w:rPr>
              <w:t>○农业</w:t>
            </w:r>
          </w:p>
          <w:p>
            <w:pPr>
              <w:pStyle w:val="12"/>
              <w:spacing w:before="4"/>
              <w:ind w:left="297"/>
              <w:rPr>
                <w:sz w:val="24"/>
              </w:rPr>
            </w:pPr>
            <w:r>
              <w:rPr>
                <w:rFonts w:hint="eastAsia"/>
                <w:sz w:val="24"/>
              </w:rPr>
              <w:t>○政法</w:t>
            </w:r>
          </w:p>
        </w:tc>
        <w:tc>
          <w:tcPr>
            <w:tcW w:w="1249" w:type="dxa"/>
            <w:gridSpan w:val="3"/>
            <w:tcBorders>
              <w:left w:val="nil"/>
              <w:right w:val="nil"/>
            </w:tcBorders>
          </w:tcPr>
          <w:p>
            <w:pPr>
              <w:pStyle w:val="12"/>
              <w:spacing w:before="158"/>
              <w:ind w:left="205"/>
              <w:rPr>
                <w:sz w:val="24"/>
              </w:rPr>
            </w:pPr>
            <w:r>
              <w:rPr>
                <w:rFonts w:hint="eastAsia"/>
                <w:sz w:val="24"/>
              </w:rPr>
              <w:t>○林业</w:t>
            </w:r>
          </w:p>
          <w:p>
            <w:pPr>
              <w:pStyle w:val="12"/>
              <w:spacing w:before="4"/>
              <w:ind w:left="205"/>
              <w:rPr>
                <w:sz w:val="24"/>
              </w:rPr>
            </w:pPr>
            <w:r>
              <w:rPr>
                <w:rFonts w:hint="eastAsia"/>
                <w:sz w:val="24"/>
              </w:rPr>
              <w:t>○体育</w:t>
            </w:r>
          </w:p>
        </w:tc>
        <w:tc>
          <w:tcPr>
            <w:tcW w:w="1059" w:type="dxa"/>
            <w:gridSpan w:val="4"/>
            <w:tcBorders>
              <w:left w:val="nil"/>
              <w:right w:val="nil"/>
            </w:tcBorders>
          </w:tcPr>
          <w:p>
            <w:pPr>
              <w:pStyle w:val="12"/>
              <w:spacing w:before="158"/>
              <w:ind w:left="36"/>
              <w:rPr>
                <w:sz w:val="24"/>
              </w:rPr>
            </w:pPr>
            <w:r>
              <w:rPr>
                <w:rFonts w:hint="eastAsia"/>
                <w:sz w:val="24"/>
              </w:rPr>
              <w:t>○医药</w:t>
            </w:r>
          </w:p>
          <w:p>
            <w:pPr>
              <w:pStyle w:val="12"/>
              <w:spacing w:before="4"/>
              <w:ind w:left="36"/>
              <w:rPr>
                <w:sz w:val="24"/>
              </w:rPr>
            </w:pPr>
            <w:r>
              <w:rPr>
                <w:rFonts w:hint="eastAsia"/>
                <w:sz w:val="24"/>
              </w:rPr>
              <w:t>○艺术</w:t>
            </w:r>
          </w:p>
        </w:tc>
        <w:tc>
          <w:tcPr>
            <w:tcW w:w="2266" w:type="dxa"/>
            <w:gridSpan w:val="3"/>
            <w:tcBorders>
              <w:left w:val="nil"/>
            </w:tcBorders>
          </w:tcPr>
          <w:p>
            <w:pPr>
              <w:pStyle w:val="12"/>
              <w:spacing w:before="158"/>
              <w:ind w:left="57"/>
              <w:rPr>
                <w:sz w:val="24"/>
              </w:rPr>
            </w:pPr>
            <w:r>
              <w:rPr>
                <w:rFonts w:hint="eastAsia"/>
                <w:sz w:val="24"/>
              </w:rPr>
              <w:t>○师范</w:t>
            </w:r>
          </w:p>
          <w:p>
            <w:pPr>
              <w:pStyle w:val="12"/>
              <w:spacing w:before="4"/>
              <w:ind w:left="57"/>
              <w:rPr>
                <w:sz w:val="24"/>
              </w:rPr>
            </w:pPr>
            <w:r>
              <w:rPr>
                <w:rFonts w:hint="eastAsia"/>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9" w:hRule="atLeast"/>
          <w:jc w:val="center"/>
        </w:trPr>
        <w:tc>
          <w:tcPr>
            <w:tcW w:w="1858" w:type="dxa"/>
          </w:tcPr>
          <w:p>
            <w:pPr>
              <w:pStyle w:val="12"/>
              <w:spacing w:before="40" w:line="304" w:lineRule="auto"/>
              <w:ind w:left="688" w:right="437" w:hanging="240"/>
              <w:rPr>
                <w:sz w:val="24"/>
              </w:rPr>
            </w:pPr>
            <w:r>
              <w:rPr>
                <w:rFonts w:hint="eastAsia"/>
                <w:sz w:val="24"/>
              </w:rPr>
              <w:t>专任教师总数</w:t>
            </w:r>
          </w:p>
        </w:tc>
        <w:tc>
          <w:tcPr>
            <w:tcW w:w="2813" w:type="dxa"/>
            <w:gridSpan w:val="4"/>
          </w:tcPr>
          <w:p>
            <w:pPr>
              <w:pStyle w:val="12"/>
              <w:rPr>
                <w:sz w:val="24"/>
              </w:rPr>
            </w:pPr>
          </w:p>
        </w:tc>
        <w:tc>
          <w:tcPr>
            <w:tcW w:w="2798" w:type="dxa"/>
            <w:gridSpan w:val="9"/>
          </w:tcPr>
          <w:p>
            <w:pPr>
              <w:pStyle w:val="12"/>
              <w:spacing w:before="127" w:line="249" w:lineRule="auto"/>
              <w:ind w:left="674" w:right="191" w:hanging="480"/>
              <w:jc w:val="center"/>
              <w:rPr>
                <w:sz w:val="24"/>
              </w:rPr>
            </w:pPr>
            <w:r>
              <w:rPr>
                <w:rFonts w:hint="eastAsia"/>
                <w:sz w:val="24"/>
              </w:rPr>
              <w:t>专任教师中副教授</w:t>
            </w:r>
          </w:p>
          <w:p>
            <w:pPr>
              <w:pStyle w:val="12"/>
              <w:spacing w:before="127" w:line="249" w:lineRule="auto"/>
              <w:ind w:left="674" w:right="191" w:hanging="480"/>
              <w:jc w:val="center"/>
              <w:rPr>
                <w:sz w:val="24"/>
              </w:rPr>
            </w:pPr>
            <w:r>
              <w:rPr>
                <w:rFonts w:hint="eastAsia"/>
                <w:sz w:val="24"/>
              </w:rPr>
              <w:t>及以上职称教师数</w:t>
            </w:r>
          </w:p>
        </w:tc>
        <w:tc>
          <w:tcPr>
            <w:tcW w:w="2111" w:type="dxa"/>
            <w:gridSpan w:val="2"/>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6" w:hRule="atLeast"/>
          <w:jc w:val="center"/>
        </w:trPr>
        <w:tc>
          <w:tcPr>
            <w:tcW w:w="1858" w:type="dxa"/>
          </w:tcPr>
          <w:p>
            <w:pPr>
              <w:pStyle w:val="12"/>
              <w:spacing w:before="4"/>
              <w:rPr>
                <w:sz w:val="21"/>
              </w:rPr>
            </w:pPr>
          </w:p>
          <w:p>
            <w:pPr>
              <w:pStyle w:val="12"/>
              <w:ind w:left="97" w:right="88"/>
              <w:jc w:val="center"/>
              <w:rPr>
                <w:sz w:val="24"/>
              </w:rPr>
            </w:pPr>
            <w:r>
              <w:rPr>
                <w:rFonts w:hint="eastAsia"/>
                <w:sz w:val="24"/>
              </w:rPr>
              <w:t>学校主管部门</w:t>
            </w:r>
          </w:p>
        </w:tc>
        <w:tc>
          <w:tcPr>
            <w:tcW w:w="2813" w:type="dxa"/>
            <w:gridSpan w:val="4"/>
          </w:tcPr>
          <w:p>
            <w:pPr>
              <w:pStyle w:val="12"/>
              <w:rPr>
                <w:sz w:val="24"/>
              </w:rPr>
            </w:pPr>
          </w:p>
        </w:tc>
        <w:tc>
          <w:tcPr>
            <w:tcW w:w="2798" w:type="dxa"/>
            <w:gridSpan w:val="9"/>
          </w:tcPr>
          <w:p>
            <w:pPr>
              <w:pStyle w:val="12"/>
              <w:spacing w:before="3"/>
            </w:pPr>
          </w:p>
          <w:p>
            <w:pPr>
              <w:pStyle w:val="12"/>
              <w:ind w:left="914"/>
              <w:rPr>
                <w:sz w:val="24"/>
              </w:rPr>
            </w:pPr>
            <w:r>
              <w:rPr>
                <w:rFonts w:hint="eastAsia"/>
                <w:sz w:val="24"/>
              </w:rPr>
              <w:t>建校时间</w:t>
            </w:r>
          </w:p>
        </w:tc>
        <w:tc>
          <w:tcPr>
            <w:tcW w:w="2111" w:type="dxa"/>
            <w:gridSpan w:val="2"/>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8" w:hRule="atLeast"/>
          <w:jc w:val="center"/>
        </w:trPr>
        <w:tc>
          <w:tcPr>
            <w:tcW w:w="1858" w:type="dxa"/>
          </w:tcPr>
          <w:p>
            <w:pPr>
              <w:pStyle w:val="12"/>
              <w:spacing w:before="117" w:line="242" w:lineRule="auto"/>
              <w:ind w:left="448" w:right="197" w:hanging="240"/>
              <w:rPr>
                <w:sz w:val="24"/>
              </w:rPr>
            </w:pPr>
            <w:r>
              <w:rPr>
                <w:rFonts w:hint="eastAsia"/>
                <w:sz w:val="24"/>
              </w:rPr>
              <w:t>首次举办本科教育年份</w:t>
            </w:r>
          </w:p>
        </w:tc>
        <w:tc>
          <w:tcPr>
            <w:tcW w:w="7722" w:type="dxa"/>
            <w:gridSpan w:val="15"/>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8" w:hRule="atLeast"/>
          <w:jc w:val="center"/>
        </w:trPr>
        <w:tc>
          <w:tcPr>
            <w:tcW w:w="1858" w:type="dxa"/>
          </w:tcPr>
          <w:p>
            <w:pPr>
              <w:pStyle w:val="12"/>
              <w:spacing w:before="4"/>
              <w:rPr>
                <w:sz w:val="21"/>
              </w:rPr>
            </w:pPr>
          </w:p>
          <w:p>
            <w:pPr>
              <w:pStyle w:val="12"/>
              <w:ind w:left="97" w:right="88"/>
              <w:jc w:val="center"/>
              <w:rPr>
                <w:sz w:val="24"/>
              </w:rPr>
            </w:pPr>
            <w:r>
              <w:rPr>
                <w:rFonts w:hint="eastAsia"/>
                <w:sz w:val="24"/>
              </w:rPr>
              <w:t>曾用名</w:t>
            </w:r>
          </w:p>
        </w:tc>
        <w:tc>
          <w:tcPr>
            <w:tcW w:w="7722" w:type="dxa"/>
            <w:gridSpan w:val="15"/>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77" w:hRule="atLeast"/>
          <w:jc w:val="center"/>
        </w:trPr>
        <w:tc>
          <w:tcPr>
            <w:tcW w:w="1858" w:type="dxa"/>
          </w:tcPr>
          <w:p>
            <w:pPr>
              <w:pStyle w:val="12"/>
              <w:spacing w:before="215" w:line="364" w:lineRule="auto"/>
              <w:ind w:left="328" w:right="317"/>
              <w:jc w:val="center"/>
              <w:rPr>
                <w:sz w:val="24"/>
              </w:rPr>
            </w:pPr>
            <w:r>
              <w:rPr>
                <w:rFonts w:hint="eastAsia"/>
                <w:sz w:val="24"/>
              </w:rPr>
              <w:t>学校简介和历史沿革</w:t>
            </w:r>
          </w:p>
          <w:p>
            <w:pPr>
              <w:pStyle w:val="12"/>
              <w:spacing w:before="2"/>
              <w:ind w:left="97" w:right="91"/>
              <w:rPr>
                <w:sz w:val="24"/>
              </w:rPr>
            </w:pPr>
            <w:r>
              <w:rPr>
                <w:rFonts w:hint="eastAsia"/>
                <w:sz w:val="24"/>
              </w:rPr>
              <w:t>(300 字以内)</w:t>
            </w:r>
          </w:p>
        </w:tc>
        <w:tc>
          <w:tcPr>
            <w:tcW w:w="7722" w:type="dxa"/>
            <w:gridSpan w:val="15"/>
          </w:tcPr>
          <w:p>
            <w:pPr>
              <w:pStyle w:val="12"/>
              <w:ind w:firstLine="480" w:firstLineChars="200"/>
              <w:rPr>
                <w:sz w:val="24"/>
              </w:rPr>
            </w:pPr>
            <w:r>
              <w:rPr>
                <w:rFonts w:hint="eastAsia"/>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jc w:val="center"/>
        </w:trPr>
        <w:tc>
          <w:tcPr>
            <w:tcW w:w="1858" w:type="dxa"/>
          </w:tcPr>
          <w:p>
            <w:pPr>
              <w:pStyle w:val="12"/>
              <w:spacing w:before="79" w:line="364" w:lineRule="auto"/>
              <w:ind w:left="107" w:right="58" w:hanging="39"/>
              <w:jc w:val="center"/>
              <w:rPr>
                <w:sz w:val="24"/>
              </w:rPr>
            </w:pPr>
            <w:r>
              <w:rPr>
                <w:rFonts w:hint="eastAsia"/>
                <w:sz w:val="24"/>
              </w:rPr>
              <w:t>学校近五年</w:t>
            </w:r>
          </w:p>
          <w:p>
            <w:pPr>
              <w:pStyle w:val="12"/>
              <w:spacing w:before="79" w:line="364" w:lineRule="auto"/>
              <w:ind w:left="107" w:right="58" w:hanging="39"/>
              <w:jc w:val="center"/>
              <w:rPr>
                <w:sz w:val="24"/>
              </w:rPr>
            </w:pPr>
            <w:r>
              <w:rPr>
                <w:rFonts w:hint="eastAsia"/>
                <w:sz w:val="24"/>
              </w:rPr>
              <w:t xml:space="preserve">专 </w:t>
            </w:r>
            <w:r>
              <w:rPr>
                <w:rFonts w:hint="eastAsia"/>
                <w:spacing w:val="-3"/>
                <w:sz w:val="24"/>
              </w:rPr>
              <w:t>业增设、停招、</w:t>
            </w:r>
            <w:r>
              <w:rPr>
                <w:rFonts w:hint="eastAsia"/>
                <w:sz w:val="24"/>
              </w:rPr>
              <w:t>撤并情况</w:t>
            </w:r>
          </w:p>
          <w:p>
            <w:pPr>
              <w:pStyle w:val="12"/>
              <w:spacing w:before="79" w:line="364" w:lineRule="auto"/>
              <w:ind w:left="107" w:right="58" w:hanging="39"/>
              <w:rPr>
                <w:sz w:val="24"/>
              </w:rPr>
            </w:pPr>
            <w:r>
              <w:rPr>
                <w:sz w:val="24"/>
              </w:rPr>
              <w:t xml:space="preserve"> (</w:t>
            </w:r>
            <w:r>
              <w:rPr>
                <w:rFonts w:hint="eastAsia"/>
                <w:sz w:val="24"/>
              </w:rPr>
              <w:t>300字以内</w:t>
            </w:r>
            <w:r>
              <w:rPr>
                <w:sz w:val="24"/>
              </w:rPr>
              <w:t>)</w:t>
            </w:r>
          </w:p>
        </w:tc>
        <w:tc>
          <w:tcPr>
            <w:tcW w:w="7722" w:type="dxa"/>
            <w:gridSpan w:val="15"/>
          </w:tcPr>
          <w:p>
            <w:pPr>
              <w:pStyle w:val="12"/>
              <w:rPr>
                <w:sz w:val="24"/>
              </w:rPr>
            </w:pPr>
          </w:p>
        </w:tc>
      </w:tr>
    </w:tbl>
    <w:p>
      <w:pPr>
        <w:rPr>
          <w:rFonts w:ascii="楷体" w:hAnsi="楷体" w:eastAsia="楷体"/>
          <w:sz w:val="24"/>
        </w:rPr>
        <w:sectPr>
          <w:pgSz w:w="11910" w:h="16840"/>
          <w:pgMar w:top="1440" w:right="1800" w:bottom="1440" w:left="1800" w:header="720" w:footer="720" w:gutter="0"/>
          <w:cols w:space="720" w:num="1"/>
        </w:sectPr>
      </w:pPr>
    </w:p>
    <w:p>
      <w:pPr>
        <w:pStyle w:val="11"/>
        <w:tabs>
          <w:tab w:val="left" w:pos="3636"/>
        </w:tabs>
        <w:ind w:left="0" w:right="614" w:firstLine="0"/>
        <w:jc w:val="center"/>
        <w:rPr>
          <w:rFonts w:ascii="黑体" w:hAnsi="黑体" w:eastAsia="黑体"/>
          <w:sz w:val="36"/>
        </w:rPr>
      </w:pPr>
      <w:r>
        <w:rPr>
          <w:rFonts w:hint="eastAsia" w:ascii="黑体" w:hAnsi="黑体" w:eastAsia="黑体"/>
          <w:sz w:val="36"/>
        </w:rPr>
        <w:t>2</w:t>
      </w:r>
      <w:r>
        <w:rPr>
          <w:rFonts w:ascii="黑体" w:hAnsi="黑体" w:eastAsia="黑体"/>
          <w:sz w:val="36"/>
        </w:rPr>
        <w:t>.</w:t>
      </w:r>
      <w:r>
        <w:rPr>
          <w:rFonts w:hint="eastAsia" w:ascii="黑体" w:hAnsi="黑体" w:eastAsia="黑体"/>
          <w:sz w:val="36"/>
        </w:rPr>
        <w:t>申报专业基本情况</w:t>
      </w:r>
    </w:p>
    <w:p>
      <w:pPr>
        <w:pStyle w:val="3"/>
        <w:spacing w:before="4"/>
        <w:rPr>
          <w:rFonts w:ascii="楷体" w:hAnsi="楷体" w:eastAsia="楷体"/>
          <w:sz w:val="6"/>
        </w:rPr>
      </w:pPr>
    </w:p>
    <w:tbl>
      <w:tblPr>
        <w:tblStyle w:val="6"/>
        <w:tblW w:w="956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jc w:val="center"/>
        </w:trPr>
        <w:tc>
          <w:tcPr>
            <w:tcW w:w="2393" w:type="dxa"/>
            <w:vAlign w:val="center"/>
          </w:tcPr>
          <w:p>
            <w:pPr>
              <w:pStyle w:val="12"/>
              <w:spacing w:before="16" w:line="282" w:lineRule="exact"/>
              <w:ind w:left="94" w:right="88"/>
              <w:jc w:val="center"/>
              <w:rPr>
                <w:sz w:val="24"/>
              </w:rPr>
            </w:pPr>
            <w:r>
              <w:rPr>
                <w:sz w:val="24"/>
              </w:rPr>
              <w:t>专业代码</w:t>
            </w:r>
          </w:p>
        </w:tc>
        <w:tc>
          <w:tcPr>
            <w:tcW w:w="2390" w:type="dxa"/>
            <w:vAlign w:val="center"/>
          </w:tcPr>
          <w:p>
            <w:pPr>
              <w:pStyle w:val="12"/>
              <w:jc w:val="center"/>
              <w:rPr>
                <w:sz w:val="24"/>
              </w:rPr>
            </w:pPr>
            <w:r>
              <w:rPr>
                <w:rFonts w:hint="eastAsia"/>
                <w:sz w:val="24"/>
              </w:rPr>
              <w:t>050107T</w:t>
            </w:r>
          </w:p>
        </w:tc>
        <w:tc>
          <w:tcPr>
            <w:tcW w:w="2391" w:type="dxa"/>
            <w:gridSpan w:val="2"/>
            <w:vAlign w:val="center"/>
          </w:tcPr>
          <w:p>
            <w:pPr>
              <w:pStyle w:val="12"/>
              <w:spacing w:before="16" w:line="282" w:lineRule="exact"/>
              <w:ind w:left="716"/>
              <w:jc w:val="center"/>
              <w:rPr>
                <w:sz w:val="24"/>
              </w:rPr>
            </w:pPr>
            <w:r>
              <w:rPr>
                <w:sz w:val="24"/>
              </w:rPr>
              <w:t>专业名称</w:t>
            </w:r>
          </w:p>
        </w:tc>
        <w:tc>
          <w:tcPr>
            <w:tcW w:w="2394" w:type="dxa"/>
            <w:vAlign w:val="center"/>
          </w:tcPr>
          <w:p>
            <w:pPr>
              <w:pStyle w:val="12"/>
              <w:jc w:val="center"/>
              <w:rPr>
                <w:sz w:val="24"/>
              </w:rPr>
            </w:pPr>
            <w:r>
              <w:rPr>
                <w:rFonts w:hint="eastAsia"/>
                <w:sz w:val="24"/>
              </w:rPr>
              <w:t>秘书学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jc w:val="center"/>
        </w:trPr>
        <w:tc>
          <w:tcPr>
            <w:tcW w:w="2393" w:type="dxa"/>
            <w:vAlign w:val="center"/>
          </w:tcPr>
          <w:p>
            <w:pPr>
              <w:pStyle w:val="12"/>
              <w:spacing w:before="16" w:line="285" w:lineRule="exact"/>
              <w:ind w:left="94" w:right="88"/>
              <w:jc w:val="center"/>
              <w:rPr>
                <w:sz w:val="24"/>
              </w:rPr>
            </w:pPr>
            <w:r>
              <w:rPr>
                <w:sz w:val="24"/>
              </w:rPr>
              <w:t>学位</w:t>
            </w:r>
          </w:p>
        </w:tc>
        <w:tc>
          <w:tcPr>
            <w:tcW w:w="2390" w:type="dxa"/>
            <w:vAlign w:val="center"/>
          </w:tcPr>
          <w:p>
            <w:pPr>
              <w:pStyle w:val="12"/>
              <w:jc w:val="center"/>
              <w:rPr>
                <w:sz w:val="24"/>
              </w:rPr>
            </w:pPr>
            <w:r>
              <w:rPr>
                <w:sz w:val="24"/>
              </w:rPr>
              <w:t>学士</w:t>
            </w:r>
          </w:p>
        </w:tc>
        <w:tc>
          <w:tcPr>
            <w:tcW w:w="2391" w:type="dxa"/>
            <w:gridSpan w:val="2"/>
            <w:vAlign w:val="center"/>
          </w:tcPr>
          <w:p>
            <w:pPr>
              <w:pStyle w:val="12"/>
              <w:spacing w:before="16" w:line="285" w:lineRule="exact"/>
              <w:ind w:left="716"/>
              <w:jc w:val="center"/>
              <w:rPr>
                <w:sz w:val="24"/>
              </w:rPr>
            </w:pPr>
            <w:r>
              <w:rPr>
                <w:sz w:val="24"/>
              </w:rPr>
              <w:t>修业年限</w:t>
            </w:r>
          </w:p>
        </w:tc>
        <w:tc>
          <w:tcPr>
            <w:tcW w:w="2394" w:type="dxa"/>
            <w:vAlign w:val="center"/>
          </w:tcPr>
          <w:p>
            <w:pPr>
              <w:pStyle w:val="12"/>
              <w:jc w:val="center"/>
              <w:rPr>
                <w:sz w:val="24"/>
              </w:rPr>
            </w:pPr>
            <w:r>
              <w:rPr>
                <w:sz w:val="24"/>
              </w:rPr>
              <w:t>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jc w:val="center"/>
        </w:trPr>
        <w:tc>
          <w:tcPr>
            <w:tcW w:w="2393" w:type="dxa"/>
            <w:vAlign w:val="center"/>
          </w:tcPr>
          <w:p>
            <w:pPr>
              <w:pStyle w:val="12"/>
              <w:spacing w:before="16" w:line="282" w:lineRule="exact"/>
              <w:ind w:left="94" w:right="88"/>
              <w:jc w:val="center"/>
              <w:rPr>
                <w:sz w:val="24"/>
              </w:rPr>
            </w:pPr>
            <w:r>
              <w:rPr>
                <w:sz w:val="24"/>
              </w:rPr>
              <w:t>专业类</w:t>
            </w:r>
          </w:p>
        </w:tc>
        <w:tc>
          <w:tcPr>
            <w:tcW w:w="2390" w:type="dxa"/>
            <w:vAlign w:val="center"/>
          </w:tcPr>
          <w:p>
            <w:pPr>
              <w:pStyle w:val="12"/>
              <w:jc w:val="center"/>
              <w:rPr>
                <w:sz w:val="24"/>
              </w:rPr>
            </w:pPr>
            <w:r>
              <w:rPr>
                <w:sz w:val="24"/>
              </w:rPr>
              <w:t>中国语言文学类</w:t>
            </w:r>
          </w:p>
        </w:tc>
        <w:tc>
          <w:tcPr>
            <w:tcW w:w="2391" w:type="dxa"/>
            <w:gridSpan w:val="2"/>
            <w:vAlign w:val="center"/>
          </w:tcPr>
          <w:p>
            <w:pPr>
              <w:pStyle w:val="12"/>
              <w:spacing w:before="16" w:line="282" w:lineRule="exact"/>
              <w:ind w:left="596"/>
              <w:jc w:val="center"/>
              <w:rPr>
                <w:sz w:val="24"/>
              </w:rPr>
            </w:pPr>
            <w:r>
              <w:rPr>
                <w:sz w:val="24"/>
              </w:rPr>
              <w:t>专业类代码</w:t>
            </w:r>
          </w:p>
        </w:tc>
        <w:tc>
          <w:tcPr>
            <w:tcW w:w="2394" w:type="dxa"/>
            <w:vAlign w:val="center"/>
          </w:tcPr>
          <w:p>
            <w:pPr>
              <w:pStyle w:val="12"/>
              <w:jc w:val="center"/>
              <w:rPr>
                <w:sz w:val="24"/>
              </w:rPr>
            </w:pPr>
            <w:r>
              <w:rPr>
                <w:sz w:val="24"/>
              </w:rPr>
              <w:t>0501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jc w:val="center"/>
        </w:trPr>
        <w:tc>
          <w:tcPr>
            <w:tcW w:w="2393" w:type="dxa"/>
            <w:vAlign w:val="center"/>
          </w:tcPr>
          <w:p>
            <w:pPr>
              <w:pStyle w:val="12"/>
              <w:spacing w:before="16" w:line="285" w:lineRule="exact"/>
              <w:ind w:left="94" w:right="88"/>
              <w:jc w:val="center"/>
              <w:rPr>
                <w:sz w:val="24"/>
              </w:rPr>
            </w:pPr>
            <w:r>
              <w:rPr>
                <w:sz w:val="24"/>
              </w:rPr>
              <w:t>门类</w:t>
            </w:r>
          </w:p>
        </w:tc>
        <w:tc>
          <w:tcPr>
            <w:tcW w:w="2390" w:type="dxa"/>
            <w:vAlign w:val="center"/>
          </w:tcPr>
          <w:p>
            <w:pPr>
              <w:pStyle w:val="12"/>
              <w:jc w:val="center"/>
              <w:rPr>
                <w:sz w:val="24"/>
              </w:rPr>
            </w:pPr>
            <w:r>
              <w:rPr>
                <w:sz w:val="24"/>
              </w:rPr>
              <w:t>文学</w:t>
            </w:r>
          </w:p>
        </w:tc>
        <w:tc>
          <w:tcPr>
            <w:tcW w:w="2391" w:type="dxa"/>
            <w:gridSpan w:val="2"/>
            <w:vAlign w:val="center"/>
          </w:tcPr>
          <w:p>
            <w:pPr>
              <w:pStyle w:val="12"/>
              <w:spacing w:before="16" w:line="285" w:lineRule="exact"/>
              <w:ind w:left="716"/>
              <w:jc w:val="center"/>
              <w:rPr>
                <w:sz w:val="24"/>
              </w:rPr>
            </w:pPr>
            <w:r>
              <w:rPr>
                <w:sz w:val="24"/>
              </w:rPr>
              <w:t>门类代码</w:t>
            </w:r>
          </w:p>
        </w:tc>
        <w:tc>
          <w:tcPr>
            <w:tcW w:w="2394" w:type="dxa"/>
            <w:vAlign w:val="center"/>
          </w:tcPr>
          <w:p>
            <w:pPr>
              <w:pStyle w:val="12"/>
              <w:jc w:val="center"/>
              <w:rPr>
                <w:sz w:val="24"/>
              </w:rPr>
            </w:pPr>
            <w:r>
              <w:rPr>
                <w:sz w:val="24"/>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jc w:val="center"/>
        </w:trPr>
        <w:tc>
          <w:tcPr>
            <w:tcW w:w="2393" w:type="dxa"/>
            <w:vAlign w:val="center"/>
          </w:tcPr>
          <w:p>
            <w:pPr>
              <w:pStyle w:val="12"/>
              <w:spacing w:before="16" w:line="282" w:lineRule="exact"/>
              <w:ind w:left="95" w:right="88"/>
              <w:jc w:val="center"/>
              <w:rPr>
                <w:sz w:val="24"/>
              </w:rPr>
            </w:pPr>
            <w:r>
              <w:rPr>
                <w:sz w:val="24"/>
              </w:rPr>
              <w:t>所在院系名称</w:t>
            </w:r>
          </w:p>
        </w:tc>
        <w:tc>
          <w:tcPr>
            <w:tcW w:w="7175" w:type="dxa"/>
            <w:gridSpan w:val="4"/>
            <w:vAlign w:val="center"/>
          </w:tcPr>
          <w:p>
            <w:pPr>
              <w:pStyle w:val="12"/>
              <w:jc w:val="center"/>
              <w:rPr>
                <w:sz w:val="24"/>
              </w:rPr>
            </w:pPr>
            <w:r>
              <w:rPr>
                <w:sz w:val="24"/>
              </w:rPr>
              <w:t>文学艺术学院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jc w:val="center"/>
        </w:trPr>
        <w:tc>
          <w:tcPr>
            <w:tcW w:w="9568" w:type="dxa"/>
            <w:gridSpan w:val="5"/>
            <w:vAlign w:val="center"/>
          </w:tcPr>
          <w:p>
            <w:pPr>
              <w:pStyle w:val="12"/>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jc w:val="center"/>
        </w:trPr>
        <w:tc>
          <w:tcPr>
            <w:tcW w:w="2393" w:type="dxa"/>
            <w:vAlign w:val="center"/>
          </w:tcPr>
          <w:p>
            <w:pPr>
              <w:pStyle w:val="12"/>
              <w:spacing w:before="175"/>
              <w:ind w:left="95" w:right="86"/>
              <w:jc w:val="center"/>
              <w:rPr>
                <w:sz w:val="24"/>
              </w:rPr>
            </w:pPr>
            <w:r>
              <w:rPr>
                <w:sz w:val="24"/>
              </w:rPr>
              <w:t>相近专业 1</w:t>
            </w:r>
          </w:p>
        </w:tc>
        <w:tc>
          <w:tcPr>
            <w:tcW w:w="2390" w:type="dxa"/>
            <w:vAlign w:val="center"/>
          </w:tcPr>
          <w:p>
            <w:pPr>
              <w:pStyle w:val="12"/>
              <w:spacing w:before="175"/>
              <w:ind w:left="212" w:right="207"/>
              <w:jc w:val="center"/>
              <w:rPr>
                <w:sz w:val="24"/>
              </w:rPr>
            </w:pPr>
            <w:r>
              <w:rPr>
                <w:sz w:val="24"/>
              </w:rPr>
              <w:t>电子商务</w:t>
            </w:r>
          </w:p>
        </w:tc>
        <w:tc>
          <w:tcPr>
            <w:tcW w:w="1986" w:type="dxa"/>
            <w:vAlign w:val="center"/>
          </w:tcPr>
          <w:p>
            <w:pPr>
              <w:pStyle w:val="12"/>
              <w:spacing w:before="175"/>
              <w:ind w:right="259"/>
              <w:jc w:val="center"/>
              <w:rPr>
                <w:sz w:val="24"/>
              </w:rPr>
            </w:pPr>
            <w:r>
              <w:rPr>
                <w:sz w:val="24"/>
              </w:rPr>
              <w:t>2017年</w:t>
            </w:r>
          </w:p>
        </w:tc>
        <w:tc>
          <w:tcPr>
            <w:tcW w:w="2799" w:type="dxa"/>
            <w:gridSpan w:val="2"/>
            <w:vAlign w:val="center"/>
          </w:tcPr>
          <w:p>
            <w:pPr>
              <w:pStyle w:val="12"/>
              <w:spacing w:before="12" w:line="282" w:lineRule="exact"/>
              <w:ind w:left="90" w:right="19"/>
              <w:jc w:val="center"/>
              <w:rPr>
                <w:sz w:val="24"/>
              </w:rPr>
            </w:pPr>
            <w:r>
              <w:rPr>
                <w:rFonts w:hint="eastAsia"/>
                <w:sz w:val="24"/>
              </w:rPr>
              <w:t>潘一萍（教授）、张孔海（教授）、张世军（副教授）、何学菊（副教授）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jc w:val="center"/>
        </w:trPr>
        <w:tc>
          <w:tcPr>
            <w:tcW w:w="2393" w:type="dxa"/>
            <w:vAlign w:val="center"/>
          </w:tcPr>
          <w:p>
            <w:pPr>
              <w:pStyle w:val="12"/>
              <w:spacing w:before="177"/>
              <w:ind w:left="95" w:right="86"/>
              <w:jc w:val="center"/>
              <w:rPr>
                <w:sz w:val="24"/>
              </w:rPr>
            </w:pPr>
            <w:r>
              <w:rPr>
                <w:sz w:val="24"/>
              </w:rPr>
              <w:t>相近专业 2</w:t>
            </w:r>
          </w:p>
        </w:tc>
        <w:tc>
          <w:tcPr>
            <w:tcW w:w="2390" w:type="dxa"/>
            <w:vAlign w:val="center"/>
          </w:tcPr>
          <w:p>
            <w:pPr>
              <w:pStyle w:val="12"/>
              <w:spacing w:before="177"/>
              <w:ind w:left="212" w:right="207"/>
              <w:jc w:val="center"/>
              <w:rPr>
                <w:sz w:val="24"/>
              </w:rPr>
            </w:pPr>
            <w:r>
              <w:rPr>
                <w:sz w:val="24"/>
              </w:rPr>
              <w:t>物流管理</w:t>
            </w:r>
          </w:p>
        </w:tc>
        <w:tc>
          <w:tcPr>
            <w:tcW w:w="1986" w:type="dxa"/>
            <w:vAlign w:val="center"/>
          </w:tcPr>
          <w:p>
            <w:pPr>
              <w:pStyle w:val="12"/>
              <w:spacing w:before="177"/>
              <w:ind w:right="259"/>
              <w:jc w:val="center"/>
              <w:rPr>
                <w:sz w:val="24"/>
              </w:rPr>
            </w:pPr>
            <w:r>
              <w:rPr>
                <w:rFonts w:hint="eastAsia"/>
                <w:sz w:val="24"/>
              </w:rPr>
              <w:t>2</w:t>
            </w:r>
            <w:r>
              <w:rPr>
                <w:sz w:val="24"/>
              </w:rPr>
              <w:t>017</w:t>
            </w:r>
            <w:r>
              <w:rPr>
                <w:rFonts w:hint="eastAsia"/>
                <w:sz w:val="24"/>
              </w:rPr>
              <w:t>年</w:t>
            </w:r>
          </w:p>
        </w:tc>
        <w:tc>
          <w:tcPr>
            <w:tcW w:w="2799" w:type="dxa"/>
            <w:gridSpan w:val="2"/>
            <w:vAlign w:val="center"/>
          </w:tcPr>
          <w:p>
            <w:pPr>
              <w:pStyle w:val="12"/>
              <w:spacing w:before="11" w:line="283" w:lineRule="exact"/>
              <w:ind w:left="90" w:right="19"/>
              <w:jc w:val="center"/>
              <w:rPr>
                <w:sz w:val="24"/>
              </w:rPr>
            </w:pPr>
            <w:r>
              <w:rPr>
                <w:rFonts w:hint="eastAsia"/>
                <w:sz w:val="24"/>
              </w:rPr>
              <w:t>潘一萍（教授）、邱兴平（教授）、张世军（副教授）、张立恒（副教授）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jc w:val="center"/>
        </w:trPr>
        <w:tc>
          <w:tcPr>
            <w:tcW w:w="2393" w:type="dxa"/>
            <w:vAlign w:val="center"/>
          </w:tcPr>
          <w:p>
            <w:pPr>
              <w:pStyle w:val="12"/>
              <w:spacing w:before="177"/>
              <w:ind w:left="95" w:right="86"/>
              <w:jc w:val="center"/>
              <w:rPr>
                <w:sz w:val="24"/>
              </w:rPr>
            </w:pPr>
            <w:r>
              <w:rPr>
                <w:sz w:val="24"/>
              </w:rPr>
              <w:t>相近专业 3</w:t>
            </w:r>
          </w:p>
        </w:tc>
        <w:tc>
          <w:tcPr>
            <w:tcW w:w="2390" w:type="dxa"/>
            <w:vAlign w:val="center"/>
          </w:tcPr>
          <w:p>
            <w:pPr>
              <w:pStyle w:val="12"/>
              <w:spacing w:before="177"/>
              <w:ind w:left="212" w:right="207"/>
              <w:jc w:val="center"/>
              <w:rPr>
                <w:sz w:val="24"/>
              </w:rPr>
            </w:pPr>
            <w:r>
              <w:rPr>
                <w:sz w:val="24"/>
              </w:rPr>
              <w:t>市场营销</w:t>
            </w:r>
          </w:p>
        </w:tc>
        <w:tc>
          <w:tcPr>
            <w:tcW w:w="1986" w:type="dxa"/>
            <w:vAlign w:val="center"/>
          </w:tcPr>
          <w:p>
            <w:pPr>
              <w:pStyle w:val="12"/>
              <w:spacing w:before="177"/>
              <w:ind w:right="259"/>
              <w:jc w:val="center"/>
              <w:rPr>
                <w:sz w:val="24"/>
              </w:rPr>
            </w:pPr>
            <w:r>
              <w:rPr>
                <w:rFonts w:hint="eastAsia"/>
                <w:sz w:val="24"/>
              </w:rPr>
              <w:t>2</w:t>
            </w:r>
            <w:r>
              <w:rPr>
                <w:sz w:val="24"/>
              </w:rPr>
              <w:t>018</w:t>
            </w:r>
            <w:r>
              <w:rPr>
                <w:rFonts w:hint="eastAsia"/>
                <w:sz w:val="24"/>
              </w:rPr>
              <w:t>年</w:t>
            </w:r>
          </w:p>
        </w:tc>
        <w:tc>
          <w:tcPr>
            <w:tcW w:w="2799" w:type="dxa"/>
            <w:gridSpan w:val="2"/>
            <w:vAlign w:val="center"/>
          </w:tcPr>
          <w:p>
            <w:pPr>
              <w:pStyle w:val="12"/>
              <w:spacing w:before="14" w:line="282" w:lineRule="exact"/>
              <w:ind w:left="90" w:right="19"/>
              <w:jc w:val="center"/>
              <w:rPr>
                <w:sz w:val="24"/>
              </w:rPr>
            </w:pPr>
            <w:r>
              <w:rPr>
                <w:rFonts w:hint="eastAsia"/>
                <w:sz w:val="24"/>
              </w:rPr>
              <w:t>潘一萍（教授）、邱兴平（教授）、张世军（副教授）、申斯（副教授）、易善秋（讲师）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5" w:hRule="atLeast"/>
          <w:jc w:val="center"/>
        </w:trPr>
        <w:tc>
          <w:tcPr>
            <w:tcW w:w="2393" w:type="dxa"/>
            <w:vAlign w:val="center"/>
          </w:tcPr>
          <w:p>
            <w:pPr>
              <w:pStyle w:val="12"/>
              <w:spacing w:before="16"/>
              <w:ind w:left="95" w:right="88"/>
              <w:jc w:val="center"/>
              <w:rPr>
                <w:sz w:val="24"/>
              </w:rPr>
            </w:pPr>
            <w:r>
              <w:rPr>
                <w:sz w:val="24"/>
              </w:rPr>
              <w:t>增设专业区分度</w:t>
            </w:r>
          </w:p>
          <w:p>
            <w:pPr>
              <w:pStyle w:val="12"/>
              <w:spacing w:before="14"/>
              <w:ind w:left="95" w:right="88"/>
              <w:jc w:val="center"/>
              <w:rPr>
                <w:sz w:val="24"/>
              </w:rPr>
            </w:pPr>
            <w:r>
              <w:rPr>
                <w:sz w:val="24"/>
              </w:rPr>
              <w:t>（目录外专业填写）</w:t>
            </w:r>
          </w:p>
        </w:tc>
        <w:tc>
          <w:tcPr>
            <w:tcW w:w="7175" w:type="dxa"/>
            <w:gridSpan w:val="4"/>
            <w:vAlign w:val="center"/>
          </w:tcPr>
          <w:p>
            <w:pPr>
              <w:pStyle w:val="12"/>
              <w:numPr>
                <w:ilvl w:val="0"/>
                <w:numId w:val="0"/>
              </w:numP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2" w:hRule="atLeast"/>
          <w:jc w:val="center"/>
        </w:trPr>
        <w:tc>
          <w:tcPr>
            <w:tcW w:w="2393" w:type="dxa"/>
            <w:vAlign w:val="center"/>
          </w:tcPr>
          <w:p>
            <w:pPr>
              <w:pStyle w:val="12"/>
              <w:spacing w:before="16"/>
              <w:ind w:left="115"/>
              <w:rPr>
                <w:sz w:val="24"/>
              </w:rPr>
            </w:pPr>
            <w:r>
              <w:rPr>
                <w:sz w:val="24"/>
              </w:rPr>
              <w:t>增设专业的基础要求</w:t>
            </w:r>
          </w:p>
          <w:p>
            <w:pPr>
              <w:pStyle w:val="12"/>
              <w:spacing w:before="12"/>
              <w:ind w:left="115"/>
              <w:rPr>
                <w:sz w:val="24"/>
              </w:rPr>
            </w:pPr>
            <w:r>
              <w:rPr>
                <w:sz w:val="24"/>
              </w:rPr>
              <w:t>（目录外专业填写）</w:t>
            </w:r>
          </w:p>
        </w:tc>
        <w:tc>
          <w:tcPr>
            <w:tcW w:w="7175" w:type="dxa"/>
            <w:gridSpan w:val="4"/>
            <w:vAlign w:val="center"/>
          </w:tcPr>
          <w:p>
            <w:pPr>
              <w:pStyle w:val="12"/>
              <w:ind w:firstLine="480" w:firstLineChars="200"/>
              <w:rPr>
                <w:sz w:val="24"/>
              </w:rPr>
            </w:pPr>
          </w:p>
        </w:tc>
      </w:tr>
    </w:tbl>
    <w:p>
      <w:pPr>
        <w:rPr>
          <w:rFonts w:ascii="楷体" w:hAnsi="楷体" w:eastAsia="楷体"/>
          <w:sz w:val="24"/>
        </w:rPr>
        <w:sectPr>
          <w:pgSz w:w="11910" w:h="16840"/>
          <w:pgMar w:top="1440" w:right="1800" w:bottom="1440" w:left="1800" w:header="720" w:footer="720" w:gutter="0"/>
          <w:cols w:space="720" w:num="1"/>
        </w:sectPr>
      </w:pPr>
    </w:p>
    <w:p>
      <w:pPr>
        <w:spacing w:line="400" w:lineRule="exact"/>
        <w:ind w:left="20"/>
        <w:jc w:val="center"/>
        <w:rPr>
          <w:rFonts w:ascii="黑体" w:eastAsia="黑体"/>
          <w:b/>
          <w:sz w:val="36"/>
        </w:rPr>
      </w:pPr>
      <w:r>
        <w:rPr>
          <w:rFonts w:hint="eastAsia" w:ascii="黑体" w:eastAsia="黑体"/>
          <w:b/>
          <w:sz w:val="36"/>
        </w:rPr>
        <w:t>3.申报专业人才需求情况</w:t>
      </w:r>
    </w:p>
    <w:p>
      <w:pPr>
        <w:pStyle w:val="3"/>
        <w:spacing w:before="5"/>
        <w:jc w:val="center"/>
        <w:rPr>
          <w:rFonts w:ascii="楷体" w:hAnsi="楷体" w:eastAsia="楷体"/>
          <w:sz w:val="11"/>
        </w:rPr>
      </w:pPr>
    </w:p>
    <w:p>
      <w:pPr>
        <w:pStyle w:val="3"/>
        <w:spacing w:before="5"/>
        <w:rPr>
          <w:rFonts w:ascii="楷体" w:hAnsi="楷体" w:eastAsia="楷体"/>
          <w:sz w:val="11"/>
        </w:rPr>
      </w:pPr>
    </w:p>
    <w:tbl>
      <w:tblPr>
        <w:tblStyle w:val="6"/>
        <w:tblW w:w="98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3" w:hRule="atLeast"/>
          <w:jc w:val="center"/>
        </w:trPr>
        <w:tc>
          <w:tcPr>
            <w:tcW w:w="3180" w:type="dxa"/>
            <w:gridSpan w:val="2"/>
            <w:tcBorders>
              <w:bottom w:val="single" w:color="000000" w:sz="6" w:space="0"/>
              <w:right w:val="single" w:color="000000" w:sz="6" w:space="0"/>
            </w:tcBorders>
            <w:vAlign w:val="center"/>
          </w:tcPr>
          <w:p>
            <w:pPr>
              <w:pStyle w:val="12"/>
              <w:spacing w:before="122"/>
              <w:ind w:left="107"/>
              <w:rPr>
                <w:rFonts w:ascii="楷体" w:hAnsi="楷体" w:eastAsia="楷体"/>
                <w:sz w:val="24"/>
              </w:rPr>
            </w:pPr>
            <w:r>
              <w:rPr>
                <w:rFonts w:ascii="楷体" w:hAnsi="楷体" w:eastAsia="楷体"/>
                <w:sz w:val="24"/>
              </w:rPr>
              <w:t>申报专业主要就业领域</w:t>
            </w:r>
          </w:p>
        </w:tc>
        <w:tc>
          <w:tcPr>
            <w:tcW w:w="6625" w:type="dxa"/>
            <w:gridSpan w:val="2"/>
            <w:tcBorders>
              <w:left w:val="single" w:color="000000" w:sz="6" w:space="0"/>
              <w:bottom w:val="single" w:color="000000" w:sz="6" w:space="0"/>
            </w:tcBorders>
            <w:vAlign w:val="center"/>
          </w:tcPr>
          <w:p>
            <w:pPr>
              <w:pStyle w:val="12"/>
              <w:spacing w:before="122"/>
              <w:ind w:left="107"/>
              <w:rPr>
                <w:rFonts w:ascii="楷体" w:hAnsi="楷体" w:eastAsia="楷体"/>
                <w:sz w:val="24"/>
              </w:rPr>
            </w:pPr>
            <w:r>
              <w:rPr>
                <w:rFonts w:ascii="楷体" w:hAnsi="楷体" w:eastAsia="楷体"/>
                <w:sz w:val="24"/>
              </w:rPr>
              <w:t>企业、党政机关、事业单位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38" w:hRule="atLeast"/>
          <w:jc w:val="center"/>
        </w:trPr>
        <w:tc>
          <w:tcPr>
            <w:tcW w:w="9805" w:type="dxa"/>
            <w:gridSpan w:val="4"/>
            <w:tcBorders>
              <w:top w:val="single" w:color="000000" w:sz="6" w:space="0"/>
              <w:bottom w:val="single" w:color="000000" w:sz="6" w:space="0"/>
            </w:tcBorders>
          </w:tcPr>
          <w:p>
            <w:pPr>
              <w:pStyle w:val="12"/>
              <w:ind w:left="107" w:right="51"/>
              <w:rPr>
                <w:rFonts w:ascii="楷体" w:hAnsi="楷体" w:eastAsia="楷体"/>
                <w:sz w:val="24"/>
              </w:rPr>
            </w:pPr>
            <w:r>
              <w:rPr>
                <w:rFonts w:ascii="楷体" w:hAnsi="楷体" w:eastAsia="楷体"/>
                <w:sz w:val="24"/>
              </w:rPr>
              <w:t>人才需求情况</w:t>
            </w:r>
            <w:r>
              <w:rPr>
                <w:rFonts w:hint="eastAsia" w:ascii="楷体" w:hAnsi="楷体" w:eastAsia="楷体"/>
                <w:sz w:val="24"/>
              </w:rPr>
              <w:t>：</w:t>
            </w:r>
          </w:p>
          <w:p>
            <w:pPr>
              <w:pStyle w:val="2"/>
              <w:widowControl/>
              <w:spacing w:beforeAutospacing="0" w:afterAutospacing="0"/>
              <w:rPr>
                <w:rFonts w:hint="default" w:ascii="楷体" w:hAnsi="楷体" w:eastAsia="楷体"/>
                <w:b w:val="0"/>
                <w:szCs w:val="22"/>
                <w:lang w:bidi="zh-CN"/>
              </w:rPr>
            </w:pPr>
            <w:r>
              <w:fldChar w:fldCharType="begin"/>
            </w:r>
            <w:r>
              <w:instrText xml:space="preserve"> HYPERLINK "https://www.11467.com/xinyang/co/18713.htm" \o "信阳豫电互感器有限公司" </w:instrText>
            </w:r>
            <w:r>
              <w:fldChar w:fldCharType="separate"/>
            </w:r>
            <w:r>
              <w:rPr>
                <w:rFonts w:ascii="楷体" w:hAnsi="楷体" w:eastAsia="楷体" w:cs="宋体"/>
                <w:b w:val="0"/>
                <w:szCs w:val="22"/>
                <w:lang w:val="zh-CN" w:bidi="zh-CN"/>
              </w:rPr>
              <w:t>信阳豫电互感器有限公司</w:t>
            </w:r>
            <w:r>
              <w:rPr>
                <w:rFonts w:ascii="楷体" w:hAnsi="楷体" w:eastAsia="楷体" w:cs="宋体"/>
                <w:b w:val="0"/>
                <w:szCs w:val="22"/>
                <w:lang w:val="zh-CN" w:bidi="zh-CN"/>
              </w:rPr>
              <w:fldChar w:fldCharType="end"/>
            </w:r>
            <w:r>
              <w:rPr>
                <w:rFonts w:hint="default" w:ascii="楷体" w:hAnsi="楷体" w:eastAsia="楷体" w:cs="宋体"/>
                <w:b w:val="0"/>
                <w:szCs w:val="22"/>
                <w:lang w:bidi="zh-CN"/>
              </w:rPr>
              <w:t xml:space="preserve">   2人</w:t>
            </w:r>
          </w:p>
          <w:p>
            <w:pPr>
              <w:rPr>
                <w:rFonts w:ascii="楷体" w:hAnsi="楷体" w:eastAsia="楷体"/>
                <w:sz w:val="24"/>
              </w:rPr>
            </w:pPr>
            <w:r>
              <w:rPr>
                <w:rFonts w:ascii="楷体" w:hAnsi="楷体" w:eastAsia="楷体"/>
                <w:sz w:val="24"/>
              </w:rPr>
              <w:t>信阳新奥特保温科特有限公司  1人</w:t>
            </w:r>
          </w:p>
          <w:p>
            <w:pPr>
              <w:rPr>
                <w:rFonts w:ascii="楷体" w:hAnsi="楷体" w:eastAsia="楷体"/>
                <w:sz w:val="24"/>
              </w:rPr>
            </w:pPr>
            <w:r>
              <w:rPr>
                <w:rFonts w:ascii="楷体" w:hAnsi="楷体" w:eastAsia="楷体"/>
                <w:sz w:val="24"/>
              </w:rPr>
              <w:t>信阳平高电气有限公司  2人</w:t>
            </w:r>
          </w:p>
          <w:p>
            <w:pPr>
              <w:rPr>
                <w:rFonts w:ascii="楷体" w:hAnsi="楷体" w:eastAsia="楷体"/>
                <w:sz w:val="24"/>
              </w:rPr>
            </w:pPr>
            <w:r>
              <w:rPr>
                <w:rFonts w:ascii="楷体" w:hAnsi="楷体" w:eastAsia="楷体"/>
                <w:sz w:val="24"/>
              </w:rPr>
              <w:t>信阳智云信息科技有限公司  2人</w:t>
            </w:r>
          </w:p>
          <w:p>
            <w:pPr>
              <w:rPr>
                <w:rFonts w:ascii="楷体" w:hAnsi="楷体" w:eastAsia="楷体"/>
                <w:sz w:val="24"/>
              </w:rPr>
            </w:pPr>
            <w:r>
              <w:rPr>
                <w:rFonts w:ascii="楷体" w:hAnsi="楷体" w:eastAsia="楷体"/>
                <w:sz w:val="24"/>
              </w:rPr>
              <w:t>信阳市当歌电子商务有限公司  1人</w:t>
            </w:r>
          </w:p>
          <w:p>
            <w:pPr>
              <w:rPr>
                <w:rFonts w:ascii="楷体" w:hAnsi="楷体" w:eastAsia="楷体"/>
                <w:sz w:val="24"/>
              </w:rPr>
            </w:pPr>
            <w:r>
              <w:rPr>
                <w:rFonts w:ascii="楷体" w:hAnsi="楷体" w:eastAsia="楷体"/>
                <w:sz w:val="24"/>
              </w:rPr>
              <w:t>信阳泰岩房地产开发有限公司  3人</w:t>
            </w:r>
          </w:p>
          <w:p>
            <w:pPr>
              <w:rPr>
                <w:rFonts w:ascii="楷体" w:hAnsi="楷体" w:eastAsia="楷体"/>
                <w:sz w:val="24"/>
              </w:rPr>
            </w:pPr>
            <w:r>
              <w:rPr>
                <w:rFonts w:ascii="楷体" w:hAnsi="楷体" w:eastAsia="楷体"/>
                <w:sz w:val="24"/>
              </w:rPr>
              <w:t>信阳广恒实业有限公司  2人</w:t>
            </w:r>
          </w:p>
          <w:p>
            <w:pPr>
              <w:rPr>
                <w:rFonts w:ascii="楷体" w:hAnsi="楷体" w:eastAsia="楷体"/>
                <w:sz w:val="24"/>
              </w:rPr>
            </w:pPr>
            <w:r>
              <w:rPr>
                <w:rFonts w:ascii="楷体" w:hAnsi="楷体" w:eastAsia="楷体"/>
                <w:sz w:val="24"/>
              </w:rPr>
              <w:t>新时代电子商务有限公司  2人</w:t>
            </w:r>
          </w:p>
          <w:p>
            <w:pPr>
              <w:rPr>
                <w:rFonts w:ascii="楷体" w:hAnsi="楷体" w:eastAsia="楷体"/>
                <w:sz w:val="24"/>
              </w:rPr>
            </w:pPr>
            <w:r>
              <w:rPr>
                <w:rFonts w:ascii="楷体" w:hAnsi="楷体" w:eastAsia="楷体"/>
                <w:sz w:val="24"/>
              </w:rPr>
              <w:t>信阳花叶主题酒店有限公司  1 人</w:t>
            </w:r>
          </w:p>
          <w:p>
            <w:pPr>
              <w:rPr>
                <w:rFonts w:ascii="楷体" w:hAnsi="楷体" w:eastAsia="楷体"/>
                <w:sz w:val="24"/>
              </w:rPr>
            </w:pPr>
            <w:r>
              <w:rPr>
                <w:rFonts w:ascii="楷体" w:hAnsi="楷体" w:eastAsia="楷体"/>
                <w:sz w:val="24"/>
              </w:rPr>
              <w:t>信阳富地燃气有限公司  3人</w:t>
            </w:r>
          </w:p>
          <w:p>
            <w:pPr>
              <w:rPr>
                <w:rFonts w:ascii="楷体" w:hAnsi="楷体" w:eastAsia="楷体"/>
                <w:sz w:val="24"/>
              </w:rPr>
            </w:pPr>
            <w:r>
              <w:rPr>
                <w:rFonts w:ascii="楷体" w:hAnsi="楷体" w:eastAsia="楷体"/>
                <w:sz w:val="24"/>
              </w:rPr>
              <w:t>河南中联交通产业发展有限公司  2人</w:t>
            </w:r>
          </w:p>
          <w:p>
            <w:pPr>
              <w:rPr>
                <w:rFonts w:ascii="楷体" w:hAnsi="楷体" w:eastAsia="楷体"/>
                <w:sz w:val="24"/>
              </w:rPr>
            </w:pPr>
            <w:r>
              <w:rPr>
                <w:rFonts w:ascii="楷体" w:hAnsi="楷体" w:eastAsia="楷体"/>
                <w:sz w:val="24"/>
              </w:rPr>
              <w:t>信阳正福混凝土有限公司  1人</w:t>
            </w:r>
          </w:p>
          <w:p>
            <w:pPr>
              <w:rPr>
                <w:rFonts w:ascii="楷体" w:hAnsi="楷体" w:eastAsia="楷体"/>
                <w:sz w:val="24"/>
              </w:rPr>
            </w:pPr>
            <w:r>
              <w:rPr>
                <w:rFonts w:ascii="楷体" w:hAnsi="楷体" w:eastAsia="楷体"/>
                <w:sz w:val="24"/>
              </w:rPr>
              <w:t>信阳森凯节能环保科技有限公司  2人</w:t>
            </w:r>
          </w:p>
          <w:p>
            <w:pPr>
              <w:rPr>
                <w:rFonts w:ascii="楷体" w:hAnsi="楷体" w:eastAsia="楷体"/>
                <w:sz w:val="24"/>
              </w:rPr>
            </w:pPr>
            <w:r>
              <w:rPr>
                <w:rFonts w:ascii="楷体" w:hAnsi="楷体" w:eastAsia="楷体"/>
                <w:sz w:val="24"/>
              </w:rPr>
              <w:t>信阳华豫矿业有限公司  1人</w:t>
            </w:r>
          </w:p>
          <w:p>
            <w:pPr>
              <w:rPr>
                <w:rFonts w:ascii="楷体" w:hAnsi="楷体" w:eastAsia="楷体"/>
                <w:sz w:val="24"/>
              </w:rPr>
            </w:pPr>
            <w:r>
              <w:rPr>
                <w:rFonts w:ascii="楷体" w:hAnsi="楷体" w:eastAsia="楷体"/>
                <w:sz w:val="24"/>
              </w:rPr>
              <w:t>信阳淮业沸石粉有限公司  1人</w:t>
            </w:r>
          </w:p>
          <w:p>
            <w:pPr>
              <w:rPr>
                <w:rFonts w:ascii="楷体" w:hAnsi="楷体" w:eastAsia="楷体"/>
                <w:sz w:val="24"/>
              </w:rPr>
            </w:pPr>
            <w:r>
              <w:rPr>
                <w:rFonts w:ascii="楷体" w:hAnsi="楷体" w:eastAsia="楷体"/>
                <w:sz w:val="24"/>
              </w:rPr>
              <w:t>仁新实业发展（信阳）有限公司  1人</w:t>
            </w:r>
          </w:p>
          <w:p>
            <w:pPr>
              <w:rPr>
                <w:rFonts w:ascii="楷体" w:hAnsi="楷体" w:eastAsia="楷体"/>
                <w:sz w:val="24"/>
              </w:rPr>
            </w:pPr>
            <w:r>
              <w:rPr>
                <w:rFonts w:ascii="楷体" w:hAnsi="楷体" w:eastAsia="楷体"/>
                <w:sz w:val="24"/>
              </w:rPr>
              <w:t>河南捷盛达新能源科技有限公司  3人</w:t>
            </w:r>
          </w:p>
          <w:p>
            <w:pPr>
              <w:rPr>
                <w:rFonts w:ascii="楷体" w:hAnsi="楷体" w:eastAsia="楷体"/>
                <w:sz w:val="24"/>
              </w:rPr>
            </w:pPr>
            <w:r>
              <w:rPr>
                <w:rFonts w:ascii="楷体" w:hAnsi="楷体" w:eastAsia="楷体"/>
                <w:sz w:val="24"/>
              </w:rPr>
              <w:t>河南嘉恒建筑工程有限公司  2人</w:t>
            </w:r>
          </w:p>
          <w:p>
            <w:pPr>
              <w:rPr>
                <w:rFonts w:ascii="楷体" w:hAnsi="楷体" w:eastAsia="楷体"/>
                <w:sz w:val="24"/>
              </w:rPr>
            </w:pPr>
            <w:r>
              <w:rPr>
                <w:rFonts w:ascii="楷体" w:hAnsi="楷体" w:eastAsia="楷体"/>
                <w:sz w:val="24"/>
              </w:rPr>
              <w:t>河南西九华山旅游发展股份有限公司  3人</w:t>
            </w:r>
          </w:p>
          <w:p>
            <w:pPr>
              <w:rPr>
                <w:rFonts w:ascii="楷体" w:hAnsi="楷体" w:eastAsia="楷体"/>
                <w:sz w:val="24"/>
              </w:rPr>
            </w:pPr>
            <w:r>
              <w:rPr>
                <w:rFonts w:ascii="楷体" w:hAnsi="楷体" w:eastAsia="楷体"/>
                <w:sz w:val="24"/>
              </w:rPr>
              <w:t>河南斯吉利机械制造有限公司  3人</w:t>
            </w:r>
          </w:p>
          <w:p>
            <w:pPr>
              <w:rPr>
                <w:rFonts w:ascii="楷体" w:hAnsi="楷体" w:eastAsia="楷体"/>
                <w:sz w:val="24"/>
              </w:rPr>
            </w:pPr>
            <w:r>
              <w:rPr>
                <w:rFonts w:ascii="楷体" w:hAnsi="楷体" w:eastAsia="楷体"/>
                <w:sz w:val="24"/>
              </w:rPr>
              <w:t>河南仰天雪绿茶叶有限公司  2人</w:t>
            </w:r>
          </w:p>
          <w:p>
            <w:pPr>
              <w:rPr>
                <w:rFonts w:ascii="楷体" w:hAnsi="楷体" w:eastAsia="楷体"/>
                <w:sz w:val="24"/>
              </w:rPr>
            </w:pPr>
            <w:r>
              <w:rPr>
                <w:rFonts w:ascii="楷体" w:hAnsi="楷体" w:eastAsia="楷体"/>
                <w:sz w:val="24"/>
              </w:rPr>
              <w:t>河南新山河投资集团有限公司  3人</w:t>
            </w:r>
          </w:p>
          <w:p>
            <w:pPr>
              <w:rPr>
                <w:rFonts w:ascii="楷体" w:hAnsi="楷体" w:eastAsia="楷体"/>
                <w:sz w:val="24"/>
              </w:rPr>
            </w:pPr>
            <w:r>
              <w:rPr>
                <w:rFonts w:ascii="楷体" w:hAnsi="楷体" w:eastAsia="楷体"/>
                <w:sz w:val="24"/>
              </w:rPr>
              <w:t>信阳万禾生态农业开发有限公司  3人</w:t>
            </w:r>
          </w:p>
          <w:p>
            <w:pPr>
              <w:rPr>
                <w:rFonts w:ascii="楷体" w:hAnsi="楷体" w:eastAsia="楷体"/>
                <w:sz w:val="24"/>
              </w:rPr>
            </w:pPr>
            <w:r>
              <w:rPr>
                <w:rFonts w:ascii="楷体" w:hAnsi="楷体" w:eastAsia="楷体"/>
                <w:sz w:val="24"/>
              </w:rPr>
              <w:t>信阳市博雅智能化科技有限公司  2人</w:t>
            </w:r>
          </w:p>
          <w:p>
            <w:pPr>
              <w:rPr>
                <w:rFonts w:ascii="楷体" w:hAnsi="楷体" w:eastAsia="楷体"/>
                <w:sz w:val="24"/>
              </w:rPr>
            </w:pPr>
            <w:r>
              <w:rPr>
                <w:rFonts w:ascii="楷体" w:hAnsi="楷体" w:eastAsia="楷体"/>
                <w:sz w:val="24"/>
              </w:rPr>
              <w:t>河南同源制药有限公司  2人</w:t>
            </w:r>
          </w:p>
          <w:p>
            <w:pPr>
              <w:rPr>
                <w:rFonts w:ascii="楷体" w:hAnsi="楷体" w:eastAsia="楷体"/>
                <w:sz w:val="24"/>
              </w:rPr>
            </w:pPr>
            <w:r>
              <w:rPr>
                <w:rFonts w:ascii="楷体" w:hAnsi="楷体" w:eastAsia="楷体"/>
                <w:sz w:val="24"/>
              </w:rPr>
              <w:t>信阳文新茶叶有限公司  2人</w:t>
            </w:r>
          </w:p>
          <w:p>
            <w:pPr>
              <w:rPr>
                <w:rFonts w:ascii="楷体" w:hAnsi="楷体" w:eastAsia="楷体"/>
                <w:sz w:val="24"/>
              </w:rPr>
            </w:pPr>
            <w:r>
              <w:rPr>
                <w:rFonts w:ascii="楷体" w:hAnsi="楷体" w:eastAsia="楷体"/>
                <w:sz w:val="24"/>
              </w:rPr>
              <w:t>信阳茶都传媒有限公司  1人</w:t>
            </w:r>
          </w:p>
          <w:p>
            <w:pPr>
              <w:rPr>
                <w:rFonts w:ascii="楷体" w:hAnsi="楷体" w:eastAsia="楷体"/>
                <w:sz w:val="24"/>
              </w:rPr>
            </w:pPr>
            <w:r>
              <w:rPr>
                <w:rFonts w:ascii="楷体" w:hAnsi="楷体" w:eastAsia="楷体"/>
                <w:sz w:val="24"/>
              </w:rPr>
              <w:t>信阳广义茶叶有限公司1人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4" w:hRule="atLeast"/>
          <w:jc w:val="center"/>
        </w:trPr>
        <w:tc>
          <w:tcPr>
            <w:tcW w:w="1807" w:type="dxa"/>
            <w:vMerge w:val="restart"/>
            <w:tcBorders>
              <w:top w:val="single" w:color="000000" w:sz="6" w:space="0"/>
              <w:right w:val="single" w:color="000000" w:sz="6" w:space="0"/>
            </w:tcBorders>
          </w:tcPr>
          <w:p>
            <w:pPr>
              <w:pStyle w:val="12"/>
              <w:rPr>
                <w:rFonts w:ascii="楷体" w:hAnsi="楷体" w:eastAsia="楷体"/>
                <w:sz w:val="24"/>
              </w:rPr>
            </w:pPr>
          </w:p>
          <w:p>
            <w:pPr>
              <w:pStyle w:val="12"/>
              <w:spacing w:before="1"/>
              <w:rPr>
                <w:rFonts w:hint="eastAsia" w:ascii="楷体" w:hAnsi="楷体" w:eastAsia="楷体"/>
                <w:sz w:val="23"/>
              </w:rPr>
            </w:pPr>
          </w:p>
          <w:p>
            <w:pPr>
              <w:pStyle w:val="12"/>
              <w:spacing w:line="436" w:lineRule="auto"/>
              <w:ind w:left="182" w:right="170"/>
              <w:rPr>
                <w:rFonts w:ascii="楷体" w:hAnsi="楷体" w:eastAsia="楷体"/>
                <w:sz w:val="24"/>
              </w:rPr>
            </w:pPr>
            <w:r>
              <w:rPr>
                <w:rFonts w:ascii="楷体" w:hAnsi="楷体" w:eastAsia="楷体"/>
                <w:spacing w:val="-4"/>
                <w:sz w:val="24"/>
              </w:rPr>
              <w:t>申报专业人才需求调研情况</w:t>
            </w:r>
          </w:p>
          <w:p>
            <w:pPr>
              <w:pStyle w:val="12"/>
              <w:spacing w:line="439" w:lineRule="auto"/>
              <w:ind w:left="182" w:right="170"/>
              <w:rPr>
                <w:rFonts w:ascii="楷体" w:hAnsi="楷体" w:eastAsia="楷体"/>
                <w:sz w:val="24"/>
              </w:rPr>
            </w:pPr>
            <w:r>
              <w:rPr>
                <w:rFonts w:ascii="楷体" w:hAnsi="楷体" w:eastAsia="楷体"/>
                <w:sz w:val="24"/>
              </w:rPr>
              <w:t>（</w:t>
            </w:r>
            <w:r>
              <w:rPr>
                <w:rFonts w:ascii="楷体" w:hAnsi="楷体" w:eastAsia="楷体"/>
                <w:spacing w:val="-4"/>
                <w:sz w:val="24"/>
              </w:rPr>
              <w:t>可上传合作</w:t>
            </w:r>
            <w:r>
              <w:rPr>
                <w:rFonts w:ascii="楷体" w:hAnsi="楷体" w:eastAsia="楷体"/>
                <w:sz w:val="24"/>
              </w:rPr>
              <w:t>办学协议等</w:t>
            </w:r>
            <w:r>
              <w:rPr>
                <w:rFonts w:ascii="楷体" w:hAnsi="楷体" w:eastAsia="楷体"/>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jc w:val="center"/>
              <w:rPr>
                <w:rFonts w:ascii="楷体" w:hAnsi="楷体" w:eastAsia="楷体"/>
                <w:sz w:val="24"/>
              </w:rPr>
            </w:pPr>
            <w:r>
              <w:rPr>
                <w:rFonts w:ascii="楷体" w:hAnsi="楷体" w:eastAsia="楷体"/>
                <w:sz w:val="24"/>
              </w:rPr>
              <w:t>年度计划招生人数</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80人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jc w:val="center"/>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11"/>
              <w:ind w:left="1368"/>
              <w:rPr>
                <w:rFonts w:ascii="楷体" w:hAnsi="楷体" w:eastAsia="楷体"/>
                <w:sz w:val="24"/>
              </w:rPr>
            </w:pPr>
            <w:r>
              <w:rPr>
                <w:rFonts w:ascii="楷体" w:hAnsi="楷体" w:eastAsia="楷体"/>
                <w:sz w:val="24"/>
              </w:rPr>
              <w:t>预计升学人数</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20-25人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jc w:val="center"/>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ind w:left="1368"/>
              <w:rPr>
                <w:rFonts w:ascii="楷体" w:hAnsi="楷体" w:eastAsia="楷体"/>
                <w:sz w:val="24"/>
              </w:rPr>
            </w:pPr>
            <w:r>
              <w:rPr>
                <w:rFonts w:ascii="楷体" w:hAnsi="楷体" w:eastAsia="楷体"/>
                <w:sz w:val="24"/>
              </w:rPr>
              <w:t>预计就业人数</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60人（其中应有少数学生选择自主创业）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2" w:hRule="atLeast"/>
          <w:jc w:val="center"/>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11"/>
              <w:ind w:left="467"/>
              <w:rPr>
                <w:rFonts w:ascii="楷体" w:hAnsi="楷体" w:eastAsia="楷体"/>
                <w:sz w:val="24"/>
              </w:rPr>
            </w:pPr>
            <w:r>
              <w:rPr>
                <w:rFonts w:ascii="楷体" w:hAnsi="楷体" w:eastAsia="楷体"/>
                <w:spacing w:val="-40"/>
                <w:sz w:val="24"/>
              </w:rPr>
              <w:t>其中：</w:t>
            </w:r>
            <w:r>
              <w:rPr>
                <w:rFonts w:ascii="楷体" w:hAnsi="楷体" w:eastAsia="楷体"/>
                <w:sz w:val="24"/>
              </w:rPr>
              <w:t>信阳广义茶叶有限公司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1人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5" w:hRule="atLeast"/>
          <w:jc w:val="center"/>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ind w:left="768" w:firstLine="240" w:firstLineChars="100"/>
              <w:rPr>
                <w:rFonts w:ascii="楷体" w:hAnsi="楷体" w:eastAsia="楷体"/>
                <w:sz w:val="24"/>
              </w:rPr>
            </w:pPr>
            <w:r>
              <w:rPr>
                <w:rFonts w:ascii="楷体" w:hAnsi="楷体" w:eastAsia="楷体"/>
                <w:sz w:val="24"/>
              </w:rPr>
              <w:t>信阳茶都传媒有限公司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1人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jc w:val="center"/>
        </w:trPr>
        <w:tc>
          <w:tcPr>
            <w:tcW w:w="1807" w:type="dxa"/>
            <w:vMerge w:val="continue"/>
            <w:tcBorders>
              <w:top w:val="nil"/>
              <w:right w:val="single" w:color="000000" w:sz="6" w:space="0"/>
            </w:tcBorders>
          </w:tcPr>
          <w:p>
            <w:pPr>
              <w:rPr>
                <w:rFonts w:ascii="楷体" w:hAnsi="楷体" w:eastAsia="楷体"/>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ind w:left="768" w:firstLine="240" w:firstLineChars="100"/>
              <w:rPr>
                <w:rFonts w:ascii="楷体" w:hAnsi="楷体" w:eastAsia="楷体"/>
                <w:sz w:val="24"/>
              </w:rPr>
            </w:pPr>
            <w:r>
              <w:rPr>
                <w:rFonts w:ascii="楷体" w:hAnsi="楷体" w:eastAsia="楷体"/>
                <w:sz w:val="24"/>
              </w:rPr>
              <w:t>河南同源制药有限公司</w:t>
            </w:r>
          </w:p>
        </w:tc>
        <w:tc>
          <w:tcPr>
            <w:tcW w:w="3817" w:type="dxa"/>
            <w:tcBorders>
              <w:top w:val="single" w:color="000000" w:sz="6" w:space="0"/>
              <w:left w:val="single" w:color="000000" w:sz="6" w:space="0"/>
              <w:bottom w:val="single" w:color="000000" w:sz="6" w:space="0"/>
            </w:tcBorders>
            <w:vAlign w:val="center"/>
          </w:tcPr>
          <w:p>
            <w:pPr>
              <w:pStyle w:val="12"/>
              <w:jc w:val="center"/>
              <w:rPr>
                <w:rFonts w:ascii="楷体" w:hAnsi="楷体" w:eastAsia="楷体"/>
                <w:sz w:val="24"/>
              </w:rPr>
            </w:pPr>
            <w:r>
              <w:rPr>
                <w:rFonts w:ascii="楷体" w:hAnsi="楷体" w:eastAsia="楷体"/>
                <w:sz w:val="24"/>
              </w:rPr>
              <w:t>2人</w:t>
            </w:r>
          </w:p>
        </w:tc>
      </w:tr>
    </w:tbl>
    <w:p>
      <w:pPr>
        <w:rPr>
          <w:rFonts w:ascii="楷体" w:hAnsi="楷体" w:eastAsia="楷体"/>
          <w:sz w:val="24"/>
        </w:rPr>
        <w:sectPr>
          <w:headerReference r:id="rId3" w:type="default"/>
          <w:pgSz w:w="11910" w:h="16840"/>
          <w:pgMar w:top="1440" w:right="1800" w:bottom="1440" w:left="1800" w:header="1409" w:footer="0" w:gutter="0"/>
          <w:cols w:space="720" w:num="1"/>
        </w:sectPr>
      </w:pPr>
    </w:p>
    <w:p>
      <w:pPr>
        <w:pStyle w:val="3"/>
        <w:spacing w:line="400" w:lineRule="exact"/>
        <w:ind w:left="20"/>
        <w:jc w:val="center"/>
      </w:pPr>
      <w:r>
        <w:t>4.教师及课程基本情况表</w:t>
      </w:r>
    </w:p>
    <w:p>
      <w:pPr>
        <w:pStyle w:val="3"/>
        <w:spacing w:before="8"/>
        <w:jc w:val="center"/>
        <w:rPr>
          <w:rFonts w:ascii="楷体" w:hAnsi="楷体" w:eastAsia="楷体"/>
          <w:sz w:val="17"/>
        </w:rPr>
      </w:pPr>
    </w:p>
    <w:p>
      <w:pPr>
        <w:pStyle w:val="11"/>
        <w:numPr>
          <w:ilvl w:val="1"/>
          <w:numId w:val="1"/>
        </w:numPr>
        <w:tabs>
          <w:tab w:val="left" w:pos="714"/>
        </w:tabs>
        <w:spacing w:before="0" w:line="484" w:lineRule="exact"/>
        <w:ind w:hanging="496"/>
        <w:jc w:val="center"/>
        <w:rPr>
          <w:rFonts w:ascii="楷体" w:hAnsi="楷体" w:eastAsia="楷体"/>
          <w:sz w:val="24"/>
        </w:rPr>
      </w:pPr>
      <w:r>
        <w:rPr>
          <w:rFonts w:hint="eastAsia" w:ascii="楷体" w:hAnsi="楷体" w:eastAsia="楷体"/>
          <w:bCs/>
          <w:sz w:val="28"/>
        </w:rPr>
        <w:t>教师及开课情况汇总表</w:t>
      </w:r>
      <w:r>
        <w:rPr>
          <w:rFonts w:ascii="楷体" w:hAnsi="楷体" w:eastAsia="楷体"/>
          <w:sz w:val="24"/>
        </w:rPr>
        <w:t>（</w:t>
      </w:r>
      <w:r>
        <w:rPr>
          <w:rFonts w:ascii="楷体" w:hAnsi="楷体" w:eastAsia="楷体"/>
          <w:spacing w:val="-1"/>
          <w:sz w:val="24"/>
        </w:rPr>
        <w:t>以下统计数据由系统生成</w:t>
      </w:r>
      <w:r>
        <w:rPr>
          <w:rFonts w:ascii="楷体" w:hAnsi="楷体" w:eastAsia="楷体"/>
          <w:sz w:val="24"/>
        </w:rPr>
        <w:t>）</w:t>
      </w:r>
    </w:p>
    <w:p>
      <w:pPr>
        <w:spacing w:before="4"/>
        <w:rPr>
          <w:rFonts w:ascii="楷体" w:hAnsi="楷体" w:eastAsia="楷体"/>
          <w:sz w:val="5"/>
        </w:rPr>
      </w:pPr>
    </w:p>
    <w:tbl>
      <w:tblPr>
        <w:tblStyle w:val="6"/>
        <w:tblW w:w="957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6347" w:type="dxa"/>
          </w:tcPr>
          <w:p>
            <w:pPr>
              <w:pStyle w:val="12"/>
              <w:spacing w:before="79" w:line="299" w:lineRule="exact"/>
              <w:ind w:left="392" w:right="383"/>
              <w:jc w:val="center"/>
              <w:rPr>
                <w:sz w:val="24"/>
              </w:rPr>
            </w:pPr>
            <w:r>
              <w:rPr>
                <w:sz w:val="24"/>
              </w:rPr>
              <w:t>专任教师总数</w:t>
            </w:r>
          </w:p>
        </w:tc>
        <w:tc>
          <w:tcPr>
            <w:tcW w:w="3227" w:type="dxa"/>
          </w:tcPr>
          <w:p>
            <w:pPr>
              <w:pStyle w:val="12"/>
              <w:jc w:val="center"/>
              <w:rPr>
                <w:sz w:val="24"/>
              </w:rPr>
            </w:pPr>
            <w:r>
              <w:rPr>
                <w:sz w:val="24"/>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81" w:line="299" w:lineRule="exact"/>
              <w:ind w:left="392" w:right="384"/>
              <w:jc w:val="center"/>
              <w:rPr>
                <w:sz w:val="24"/>
              </w:rPr>
            </w:pPr>
            <w:r>
              <w:rPr>
                <w:sz w:val="24"/>
              </w:rPr>
              <w:t>具有教授（含其他正高级）职称教师数及比例</w:t>
            </w:r>
          </w:p>
        </w:tc>
        <w:tc>
          <w:tcPr>
            <w:tcW w:w="3227" w:type="dxa"/>
          </w:tcPr>
          <w:p>
            <w:pPr>
              <w:pStyle w:val="12"/>
              <w:jc w:val="center"/>
              <w:rPr>
                <w:sz w:val="24"/>
              </w:rPr>
            </w:pPr>
            <w:r>
              <w:rPr>
                <w:sz w:val="24"/>
              </w:rPr>
              <w:t>7    25</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00" w:hRule="atLeast"/>
          <w:jc w:val="center"/>
        </w:trPr>
        <w:tc>
          <w:tcPr>
            <w:tcW w:w="6347" w:type="dxa"/>
          </w:tcPr>
          <w:p>
            <w:pPr>
              <w:pStyle w:val="12"/>
              <w:spacing w:before="79" w:line="301" w:lineRule="exact"/>
              <w:ind w:left="392" w:right="384"/>
              <w:jc w:val="center"/>
              <w:rPr>
                <w:sz w:val="24"/>
              </w:rPr>
            </w:pPr>
            <w:r>
              <w:rPr>
                <w:sz w:val="24"/>
              </w:rPr>
              <w:t>具有副教授以上（含其他副高级）职称教师数及比例</w:t>
            </w:r>
          </w:p>
        </w:tc>
        <w:tc>
          <w:tcPr>
            <w:tcW w:w="3227" w:type="dxa"/>
          </w:tcPr>
          <w:p>
            <w:pPr>
              <w:pStyle w:val="12"/>
              <w:jc w:val="center"/>
              <w:rPr>
                <w:sz w:val="24"/>
              </w:rPr>
            </w:pPr>
            <w:r>
              <w:rPr>
                <w:sz w:val="24"/>
              </w:rPr>
              <w:t>16   57</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79" w:line="301" w:lineRule="exact"/>
              <w:ind w:left="392" w:right="383"/>
              <w:jc w:val="center"/>
              <w:rPr>
                <w:sz w:val="24"/>
              </w:rPr>
            </w:pPr>
            <w:r>
              <w:rPr>
                <w:sz w:val="24"/>
              </w:rPr>
              <w:t>具有硕士以上（含）学位教师数及比例</w:t>
            </w:r>
          </w:p>
        </w:tc>
        <w:tc>
          <w:tcPr>
            <w:tcW w:w="3227" w:type="dxa"/>
          </w:tcPr>
          <w:p>
            <w:pPr>
              <w:pStyle w:val="12"/>
              <w:jc w:val="center"/>
              <w:rPr>
                <w:sz w:val="24"/>
              </w:rPr>
            </w:pPr>
            <w:r>
              <w:rPr>
                <w:sz w:val="24"/>
              </w:rPr>
              <w:t>21   75</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79" w:line="301" w:lineRule="exact"/>
              <w:ind w:left="392" w:right="384"/>
              <w:jc w:val="center"/>
              <w:rPr>
                <w:sz w:val="24"/>
              </w:rPr>
            </w:pPr>
            <w:r>
              <w:rPr>
                <w:sz w:val="24"/>
              </w:rPr>
              <w:t>具有博士学位教师数及比例</w:t>
            </w:r>
          </w:p>
        </w:tc>
        <w:tc>
          <w:tcPr>
            <w:tcW w:w="3227" w:type="dxa"/>
          </w:tcPr>
          <w:p>
            <w:pPr>
              <w:pStyle w:val="12"/>
              <w:jc w:val="center"/>
              <w:rPr>
                <w:sz w:val="24"/>
              </w:rPr>
            </w:pPr>
            <w:r>
              <w:rPr>
                <w:rFonts w:hint="eastAsia"/>
                <w:sz w:val="24"/>
                <w:lang w:val="en-US" w:eastAsia="zh-CN"/>
              </w:rPr>
              <w:t>3</w:t>
            </w:r>
            <w:r>
              <w:rPr>
                <w:sz w:val="24"/>
              </w:rPr>
              <w:t xml:space="preserve">    11</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79" w:line="301" w:lineRule="exact"/>
              <w:ind w:left="389" w:right="384"/>
              <w:jc w:val="center"/>
              <w:rPr>
                <w:sz w:val="24"/>
              </w:rPr>
            </w:pPr>
            <w:r>
              <w:rPr>
                <w:sz w:val="24"/>
              </w:rPr>
              <w:t>35 岁以下青年教师数及比例</w:t>
            </w:r>
          </w:p>
        </w:tc>
        <w:tc>
          <w:tcPr>
            <w:tcW w:w="3227" w:type="dxa"/>
          </w:tcPr>
          <w:p>
            <w:pPr>
              <w:pStyle w:val="12"/>
              <w:jc w:val="center"/>
              <w:rPr>
                <w:sz w:val="24"/>
              </w:rPr>
            </w:pPr>
            <w:r>
              <w:rPr>
                <w:sz w:val="24"/>
              </w:rPr>
              <w:t>8    29</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8" w:hRule="atLeast"/>
          <w:jc w:val="center"/>
        </w:trPr>
        <w:tc>
          <w:tcPr>
            <w:tcW w:w="6347" w:type="dxa"/>
          </w:tcPr>
          <w:p>
            <w:pPr>
              <w:pStyle w:val="12"/>
              <w:spacing w:before="79" w:line="299" w:lineRule="exact"/>
              <w:ind w:left="392" w:right="384"/>
              <w:jc w:val="center"/>
              <w:rPr>
                <w:sz w:val="24"/>
              </w:rPr>
            </w:pPr>
            <w:r>
              <w:rPr>
                <w:sz w:val="24"/>
              </w:rPr>
              <w:t>36-55 岁教师数及比例</w:t>
            </w:r>
          </w:p>
        </w:tc>
        <w:tc>
          <w:tcPr>
            <w:tcW w:w="3227" w:type="dxa"/>
          </w:tcPr>
          <w:p>
            <w:pPr>
              <w:pStyle w:val="12"/>
              <w:jc w:val="center"/>
              <w:rPr>
                <w:sz w:val="24"/>
              </w:rPr>
            </w:pPr>
            <w:r>
              <w:rPr>
                <w:rFonts w:hint="eastAsia"/>
                <w:sz w:val="24"/>
              </w:rPr>
              <w:t>1</w:t>
            </w:r>
            <w:r>
              <w:rPr>
                <w:sz w:val="24"/>
              </w:rPr>
              <w:t>5   54</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81" w:line="299" w:lineRule="exact"/>
              <w:ind w:left="392" w:right="384"/>
              <w:jc w:val="center"/>
              <w:rPr>
                <w:sz w:val="24"/>
              </w:rPr>
            </w:pPr>
            <w:r>
              <w:rPr>
                <w:sz w:val="24"/>
              </w:rPr>
              <w:t>兼职/专职教师比例</w:t>
            </w:r>
          </w:p>
        </w:tc>
        <w:tc>
          <w:tcPr>
            <w:tcW w:w="3227" w:type="dxa"/>
          </w:tcPr>
          <w:p>
            <w:pPr>
              <w:pStyle w:val="12"/>
              <w:jc w:val="center"/>
              <w:rPr>
                <w:sz w:val="24"/>
              </w:rPr>
            </w:pPr>
            <w:r>
              <w:rPr>
                <w:rFonts w:hint="eastAsia"/>
                <w:sz w:val="24"/>
              </w:rPr>
              <w:t>1</w:t>
            </w:r>
            <w:r>
              <w:rPr>
                <w:sz w:val="24"/>
              </w:rPr>
              <w:t>00</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79" w:line="301" w:lineRule="exact"/>
              <w:ind w:left="392" w:right="384"/>
              <w:jc w:val="center"/>
              <w:rPr>
                <w:sz w:val="24"/>
              </w:rPr>
            </w:pPr>
            <w:r>
              <w:rPr>
                <w:sz w:val="24"/>
              </w:rPr>
              <w:t>专业核心课程门数</w:t>
            </w:r>
          </w:p>
        </w:tc>
        <w:tc>
          <w:tcPr>
            <w:tcW w:w="3227" w:type="dxa"/>
          </w:tcPr>
          <w:p>
            <w:pPr>
              <w:pStyle w:val="12"/>
              <w:jc w:val="center"/>
              <w:rPr>
                <w:sz w:val="24"/>
              </w:rPr>
            </w:pPr>
            <w:r>
              <w:rPr>
                <w:rFonts w:hint="eastAsia"/>
                <w:sz w:val="24"/>
              </w:rPr>
              <w:t>1</w:t>
            </w:r>
            <w:r>
              <w:rPr>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jc w:val="center"/>
        </w:trPr>
        <w:tc>
          <w:tcPr>
            <w:tcW w:w="6347" w:type="dxa"/>
          </w:tcPr>
          <w:p>
            <w:pPr>
              <w:pStyle w:val="12"/>
              <w:spacing w:before="79" w:line="301" w:lineRule="exact"/>
              <w:ind w:left="392" w:right="384"/>
              <w:jc w:val="center"/>
              <w:rPr>
                <w:sz w:val="24"/>
              </w:rPr>
            </w:pPr>
            <w:r>
              <w:rPr>
                <w:sz w:val="24"/>
              </w:rPr>
              <w:t>专业核心课程任课教师数</w:t>
            </w:r>
          </w:p>
        </w:tc>
        <w:tc>
          <w:tcPr>
            <w:tcW w:w="3227" w:type="dxa"/>
          </w:tcPr>
          <w:p>
            <w:pPr>
              <w:pStyle w:val="12"/>
              <w:jc w:val="center"/>
              <w:rPr>
                <w:sz w:val="24"/>
              </w:rPr>
            </w:pPr>
            <w:r>
              <w:rPr>
                <w:sz w:val="24"/>
              </w:rPr>
              <w:t>9</w:t>
            </w:r>
          </w:p>
        </w:tc>
      </w:tr>
    </w:tbl>
    <w:p>
      <w:pPr>
        <w:pStyle w:val="11"/>
        <w:tabs>
          <w:tab w:val="left" w:pos="714"/>
        </w:tabs>
        <w:spacing w:before="197"/>
        <w:ind w:firstLine="0"/>
        <w:rPr>
          <w:rFonts w:ascii="楷体" w:hAnsi="楷体" w:eastAsia="楷体"/>
          <w:sz w:val="24"/>
        </w:rPr>
      </w:pPr>
    </w:p>
    <w:p>
      <w:pPr>
        <w:widowControl/>
        <w:autoSpaceDE/>
        <w:autoSpaceDN/>
        <w:rPr>
          <w:rFonts w:hint="eastAsia" w:ascii="楷体" w:hAnsi="楷体" w:eastAsia="楷体"/>
          <w:sz w:val="24"/>
        </w:rPr>
      </w:pPr>
      <w:r>
        <w:rPr>
          <w:rFonts w:ascii="楷体" w:hAnsi="楷体" w:eastAsia="楷体"/>
          <w:sz w:val="24"/>
        </w:rPr>
        <w:br w:type="page"/>
      </w:r>
    </w:p>
    <w:p>
      <w:pPr>
        <w:pStyle w:val="11"/>
        <w:numPr>
          <w:ilvl w:val="1"/>
          <w:numId w:val="1"/>
        </w:numPr>
        <w:tabs>
          <w:tab w:val="left" w:pos="714"/>
        </w:tabs>
        <w:spacing w:before="197"/>
        <w:ind w:hanging="496"/>
        <w:jc w:val="center"/>
        <w:rPr>
          <w:rFonts w:ascii="楷体" w:hAnsi="楷体" w:eastAsia="楷体"/>
          <w:sz w:val="24"/>
        </w:rPr>
      </w:pPr>
      <w:r>
        <w:rPr>
          <w:rFonts w:hint="eastAsia"/>
          <w:bCs/>
          <w:sz w:val="28"/>
        </w:rPr>
        <w:t>教师基本情况表</w:t>
      </w:r>
      <w:r>
        <w:rPr>
          <w:rFonts w:ascii="楷体" w:hAnsi="楷体" w:eastAsia="楷体"/>
          <w:sz w:val="24"/>
        </w:rPr>
        <w:t>（</w:t>
      </w:r>
      <w:r>
        <w:rPr>
          <w:rFonts w:ascii="楷体" w:hAnsi="楷体" w:eastAsia="楷体"/>
          <w:spacing w:val="-1"/>
          <w:sz w:val="24"/>
        </w:rPr>
        <w:t>以下表格数据由学校填写</w:t>
      </w:r>
      <w:r>
        <w:rPr>
          <w:rFonts w:ascii="楷体" w:hAnsi="楷体" w:eastAsia="楷体"/>
          <w:sz w:val="24"/>
        </w:rPr>
        <w:t>）</w:t>
      </w:r>
    </w:p>
    <w:p>
      <w:pPr>
        <w:spacing w:before="4"/>
        <w:rPr>
          <w:rFonts w:ascii="楷体" w:hAnsi="楷体" w:eastAsia="楷体"/>
          <w:sz w:val="5"/>
        </w:rPr>
      </w:pPr>
    </w:p>
    <w:tbl>
      <w:tblPr>
        <w:tblStyle w:val="6"/>
        <w:tblW w:w="971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5"/>
        <w:gridCol w:w="587"/>
        <w:gridCol w:w="763"/>
        <w:gridCol w:w="1034"/>
        <w:gridCol w:w="1016"/>
        <w:gridCol w:w="1284"/>
        <w:gridCol w:w="1216"/>
        <w:gridCol w:w="1250"/>
        <w:gridCol w:w="1000"/>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jc w:val="center"/>
        </w:trPr>
        <w:tc>
          <w:tcPr>
            <w:tcW w:w="715" w:type="dxa"/>
            <w:vAlign w:val="center"/>
          </w:tcPr>
          <w:p>
            <w:pPr>
              <w:pStyle w:val="12"/>
              <w:spacing w:line="421" w:lineRule="exact"/>
              <w:ind w:left="203"/>
              <w:jc w:val="center"/>
              <w:rPr>
                <w:bCs/>
                <w:sz w:val="24"/>
              </w:rPr>
            </w:pPr>
            <w:r>
              <w:rPr>
                <w:rFonts w:hint="eastAsia"/>
                <w:bCs/>
                <w:sz w:val="24"/>
              </w:rPr>
              <w:t>姓</w:t>
            </w:r>
          </w:p>
          <w:p>
            <w:pPr>
              <w:pStyle w:val="12"/>
              <w:spacing w:line="360" w:lineRule="exact"/>
              <w:ind w:left="203"/>
              <w:jc w:val="center"/>
              <w:rPr>
                <w:bCs/>
                <w:sz w:val="24"/>
              </w:rPr>
            </w:pPr>
            <w:r>
              <w:rPr>
                <w:rFonts w:hint="eastAsia"/>
                <w:bCs/>
                <w:sz w:val="24"/>
              </w:rPr>
              <w:t>名</w:t>
            </w:r>
          </w:p>
        </w:tc>
        <w:tc>
          <w:tcPr>
            <w:tcW w:w="587" w:type="dxa"/>
            <w:vAlign w:val="center"/>
          </w:tcPr>
          <w:p>
            <w:pPr>
              <w:pStyle w:val="12"/>
              <w:spacing w:line="421" w:lineRule="exact"/>
              <w:ind w:left="204"/>
              <w:jc w:val="center"/>
              <w:rPr>
                <w:bCs/>
                <w:sz w:val="24"/>
              </w:rPr>
            </w:pPr>
            <w:r>
              <w:rPr>
                <w:rFonts w:hint="eastAsia"/>
                <w:bCs/>
                <w:sz w:val="24"/>
              </w:rPr>
              <w:t>性</w:t>
            </w:r>
          </w:p>
          <w:p>
            <w:pPr>
              <w:pStyle w:val="12"/>
              <w:spacing w:line="360" w:lineRule="exact"/>
              <w:ind w:left="204"/>
              <w:jc w:val="center"/>
              <w:rPr>
                <w:bCs/>
                <w:sz w:val="24"/>
              </w:rPr>
            </w:pPr>
            <w:r>
              <w:rPr>
                <w:rFonts w:hint="eastAsia"/>
                <w:bCs/>
                <w:sz w:val="24"/>
              </w:rPr>
              <w:t>别</w:t>
            </w:r>
          </w:p>
        </w:tc>
        <w:tc>
          <w:tcPr>
            <w:tcW w:w="763" w:type="dxa"/>
            <w:vAlign w:val="center"/>
          </w:tcPr>
          <w:p>
            <w:pPr>
              <w:pStyle w:val="12"/>
              <w:spacing w:line="421" w:lineRule="exact"/>
              <w:ind w:left="224"/>
              <w:jc w:val="center"/>
              <w:rPr>
                <w:bCs/>
                <w:sz w:val="24"/>
              </w:rPr>
            </w:pPr>
            <w:r>
              <w:rPr>
                <w:rFonts w:hint="eastAsia"/>
                <w:bCs/>
                <w:sz w:val="24"/>
              </w:rPr>
              <w:t>出生</w:t>
            </w:r>
          </w:p>
          <w:p>
            <w:pPr>
              <w:pStyle w:val="12"/>
              <w:spacing w:line="360" w:lineRule="exact"/>
              <w:ind w:left="224"/>
              <w:jc w:val="center"/>
              <w:rPr>
                <w:bCs/>
                <w:sz w:val="24"/>
              </w:rPr>
            </w:pPr>
            <w:r>
              <w:rPr>
                <w:rFonts w:hint="eastAsia"/>
                <w:bCs/>
                <w:sz w:val="24"/>
              </w:rPr>
              <w:t>年月</w:t>
            </w:r>
          </w:p>
        </w:tc>
        <w:tc>
          <w:tcPr>
            <w:tcW w:w="1034" w:type="dxa"/>
            <w:vAlign w:val="center"/>
          </w:tcPr>
          <w:p>
            <w:pPr>
              <w:pStyle w:val="12"/>
              <w:spacing w:line="421" w:lineRule="exact"/>
              <w:ind w:left="254"/>
              <w:jc w:val="center"/>
              <w:rPr>
                <w:bCs/>
                <w:sz w:val="24"/>
              </w:rPr>
            </w:pPr>
            <w:r>
              <w:rPr>
                <w:rFonts w:hint="eastAsia"/>
                <w:bCs/>
                <w:sz w:val="24"/>
              </w:rPr>
              <w:t>拟授</w:t>
            </w:r>
          </w:p>
          <w:p>
            <w:pPr>
              <w:pStyle w:val="12"/>
              <w:spacing w:line="360" w:lineRule="exact"/>
              <w:ind w:left="254"/>
              <w:jc w:val="center"/>
              <w:rPr>
                <w:bCs/>
                <w:sz w:val="24"/>
              </w:rPr>
            </w:pPr>
            <w:r>
              <w:rPr>
                <w:rFonts w:hint="eastAsia"/>
                <w:bCs/>
                <w:sz w:val="24"/>
              </w:rPr>
              <w:t>课程</w:t>
            </w:r>
          </w:p>
        </w:tc>
        <w:tc>
          <w:tcPr>
            <w:tcW w:w="1016" w:type="dxa"/>
            <w:vAlign w:val="center"/>
          </w:tcPr>
          <w:p>
            <w:pPr>
              <w:pStyle w:val="12"/>
              <w:spacing w:line="421" w:lineRule="exact"/>
              <w:jc w:val="center"/>
              <w:rPr>
                <w:bCs/>
                <w:sz w:val="24"/>
              </w:rPr>
            </w:pPr>
            <w:r>
              <w:rPr>
                <w:rFonts w:hint="eastAsia"/>
                <w:bCs/>
                <w:sz w:val="24"/>
              </w:rPr>
              <w:t>专业技</w:t>
            </w:r>
          </w:p>
          <w:p>
            <w:pPr>
              <w:pStyle w:val="12"/>
              <w:spacing w:line="360" w:lineRule="exact"/>
              <w:jc w:val="center"/>
              <w:rPr>
                <w:bCs/>
                <w:sz w:val="24"/>
              </w:rPr>
            </w:pPr>
            <w:r>
              <w:rPr>
                <w:rFonts w:hint="eastAsia"/>
                <w:bCs/>
                <w:sz w:val="24"/>
              </w:rPr>
              <w:t>术职务</w:t>
            </w:r>
          </w:p>
        </w:tc>
        <w:tc>
          <w:tcPr>
            <w:tcW w:w="1284" w:type="dxa"/>
            <w:vAlign w:val="center"/>
          </w:tcPr>
          <w:p>
            <w:pPr>
              <w:pStyle w:val="12"/>
              <w:spacing w:line="421" w:lineRule="exact"/>
              <w:ind w:left="132"/>
              <w:jc w:val="center"/>
              <w:rPr>
                <w:bCs/>
                <w:sz w:val="24"/>
              </w:rPr>
            </w:pPr>
            <w:r>
              <w:rPr>
                <w:rFonts w:hint="eastAsia"/>
                <w:bCs/>
                <w:sz w:val="24"/>
              </w:rPr>
              <w:t>最后学历</w:t>
            </w:r>
          </w:p>
          <w:p>
            <w:pPr>
              <w:pStyle w:val="12"/>
              <w:spacing w:line="360" w:lineRule="exact"/>
              <w:ind w:left="132"/>
              <w:jc w:val="center"/>
              <w:rPr>
                <w:bCs/>
                <w:sz w:val="24"/>
              </w:rPr>
            </w:pPr>
            <w:r>
              <w:rPr>
                <w:rFonts w:hint="eastAsia"/>
                <w:bCs/>
                <w:sz w:val="24"/>
              </w:rPr>
              <w:t>毕业学校</w:t>
            </w:r>
          </w:p>
        </w:tc>
        <w:tc>
          <w:tcPr>
            <w:tcW w:w="1216" w:type="dxa"/>
            <w:vAlign w:val="center"/>
          </w:tcPr>
          <w:p>
            <w:pPr>
              <w:pStyle w:val="12"/>
              <w:spacing w:line="421" w:lineRule="exact"/>
              <w:ind w:left="134"/>
              <w:jc w:val="center"/>
              <w:rPr>
                <w:bCs/>
                <w:sz w:val="24"/>
              </w:rPr>
            </w:pPr>
            <w:r>
              <w:rPr>
                <w:rFonts w:hint="eastAsia"/>
                <w:bCs/>
                <w:sz w:val="24"/>
              </w:rPr>
              <w:t>最后学历</w:t>
            </w:r>
          </w:p>
          <w:p>
            <w:pPr>
              <w:pStyle w:val="12"/>
              <w:spacing w:line="360" w:lineRule="exact"/>
              <w:ind w:left="134"/>
              <w:jc w:val="center"/>
              <w:rPr>
                <w:bCs/>
                <w:sz w:val="24"/>
              </w:rPr>
            </w:pPr>
            <w:r>
              <w:rPr>
                <w:rFonts w:hint="eastAsia"/>
                <w:bCs/>
                <w:sz w:val="24"/>
              </w:rPr>
              <w:t>毕业专业</w:t>
            </w:r>
          </w:p>
        </w:tc>
        <w:tc>
          <w:tcPr>
            <w:tcW w:w="1250" w:type="dxa"/>
            <w:vAlign w:val="center"/>
          </w:tcPr>
          <w:p>
            <w:pPr>
              <w:pStyle w:val="12"/>
              <w:spacing w:line="421" w:lineRule="exact"/>
              <w:ind w:left="135"/>
              <w:jc w:val="center"/>
              <w:rPr>
                <w:bCs/>
                <w:sz w:val="24"/>
              </w:rPr>
            </w:pPr>
            <w:r>
              <w:rPr>
                <w:rFonts w:hint="eastAsia"/>
                <w:bCs/>
                <w:sz w:val="24"/>
              </w:rPr>
              <w:t>最后学历</w:t>
            </w:r>
          </w:p>
          <w:p>
            <w:pPr>
              <w:pStyle w:val="12"/>
              <w:spacing w:line="360" w:lineRule="exact"/>
              <w:ind w:left="135"/>
              <w:jc w:val="center"/>
              <w:rPr>
                <w:bCs/>
                <w:sz w:val="24"/>
              </w:rPr>
            </w:pPr>
            <w:r>
              <w:rPr>
                <w:rFonts w:hint="eastAsia"/>
                <w:bCs/>
                <w:sz w:val="24"/>
              </w:rPr>
              <w:t>毕业学位</w:t>
            </w:r>
          </w:p>
        </w:tc>
        <w:tc>
          <w:tcPr>
            <w:tcW w:w="1000" w:type="dxa"/>
            <w:vAlign w:val="center"/>
          </w:tcPr>
          <w:p>
            <w:pPr>
              <w:pStyle w:val="12"/>
              <w:spacing w:line="421" w:lineRule="exact"/>
              <w:ind w:left="95"/>
              <w:jc w:val="center"/>
              <w:rPr>
                <w:bCs/>
                <w:sz w:val="24"/>
              </w:rPr>
            </w:pPr>
            <w:r>
              <w:rPr>
                <w:rFonts w:hint="eastAsia"/>
                <w:bCs/>
                <w:sz w:val="24"/>
              </w:rPr>
              <w:t>研究</w:t>
            </w:r>
          </w:p>
          <w:p>
            <w:pPr>
              <w:pStyle w:val="12"/>
              <w:spacing w:line="360" w:lineRule="exact"/>
              <w:ind w:left="95"/>
              <w:jc w:val="center"/>
              <w:rPr>
                <w:bCs/>
                <w:sz w:val="24"/>
              </w:rPr>
            </w:pPr>
            <w:r>
              <w:rPr>
                <w:rFonts w:hint="eastAsia"/>
                <w:bCs/>
                <w:sz w:val="24"/>
              </w:rPr>
              <w:t>领域</w:t>
            </w:r>
          </w:p>
        </w:tc>
        <w:tc>
          <w:tcPr>
            <w:tcW w:w="850" w:type="dxa"/>
            <w:vAlign w:val="center"/>
          </w:tcPr>
          <w:p>
            <w:pPr>
              <w:pStyle w:val="12"/>
              <w:spacing w:line="421" w:lineRule="exact"/>
              <w:ind w:left="231"/>
              <w:jc w:val="center"/>
              <w:rPr>
                <w:bCs/>
                <w:sz w:val="24"/>
              </w:rPr>
            </w:pPr>
            <w:r>
              <w:rPr>
                <w:rFonts w:hint="eastAsia"/>
                <w:bCs/>
                <w:sz w:val="24"/>
              </w:rPr>
              <w:t>专职</w:t>
            </w:r>
          </w:p>
          <w:p>
            <w:pPr>
              <w:pStyle w:val="12"/>
              <w:spacing w:line="360" w:lineRule="exact"/>
              <w:ind w:left="198"/>
              <w:jc w:val="center"/>
              <w:rPr>
                <w:bCs/>
                <w:sz w:val="24"/>
              </w:rPr>
            </w:pPr>
            <w:r>
              <w:rPr>
                <w:bCs/>
                <w:sz w:val="24"/>
              </w:rPr>
              <w:t>/</w:t>
            </w:r>
            <w:r>
              <w:rPr>
                <w:rFonts w:hint="eastAsia"/>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bCs/>
                <w:sz w:val="24"/>
              </w:rPr>
              <w:t>方志宏</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970.9</w:t>
            </w:r>
          </w:p>
        </w:tc>
        <w:tc>
          <w:tcPr>
            <w:tcW w:w="1034" w:type="dxa"/>
            <w:vAlign w:val="center"/>
          </w:tcPr>
          <w:p>
            <w:pPr>
              <w:pStyle w:val="12"/>
              <w:jc w:val="center"/>
              <w:rPr>
                <w:bCs/>
                <w:sz w:val="24"/>
              </w:rPr>
            </w:pPr>
            <w:r>
              <w:rPr>
                <w:bCs/>
                <w:sz w:val="24"/>
              </w:rPr>
              <w:t>秘书心理学</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新疆大学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民俗学/中国现当代文学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rFonts w:hint="eastAsia"/>
                <w:bCs/>
                <w:sz w:val="24"/>
              </w:rPr>
              <w:t>黄炎军</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rFonts w:hint="eastAsia"/>
                <w:bCs/>
                <w:sz w:val="24"/>
              </w:rPr>
            </w:pPr>
            <w:r>
              <w:rPr>
                <w:rFonts w:hint="eastAsia"/>
                <w:bCs/>
                <w:sz w:val="24"/>
              </w:rPr>
              <w:t>1</w:t>
            </w:r>
            <w:r>
              <w:rPr>
                <w:bCs/>
                <w:sz w:val="24"/>
              </w:rPr>
              <w:t>965.7</w:t>
            </w:r>
          </w:p>
        </w:tc>
        <w:tc>
          <w:tcPr>
            <w:tcW w:w="1034" w:type="dxa"/>
            <w:vAlign w:val="center"/>
          </w:tcPr>
          <w:p>
            <w:pPr>
              <w:pStyle w:val="12"/>
              <w:jc w:val="center"/>
              <w:rPr>
                <w:bCs/>
                <w:sz w:val="24"/>
              </w:rPr>
            </w:pPr>
            <w:r>
              <w:rPr>
                <w:bCs/>
                <w:sz w:val="24"/>
              </w:rPr>
              <w:t>秘书学概论</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郑州大学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秘书学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rFonts w:hint="eastAsia"/>
                <w:bCs/>
                <w:sz w:val="24"/>
              </w:rPr>
            </w:pPr>
            <w:r>
              <w:rPr>
                <w:rFonts w:hint="eastAsia"/>
                <w:bCs/>
                <w:sz w:val="24"/>
              </w:rPr>
              <w:t>霍伟</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986.10</w:t>
            </w:r>
          </w:p>
        </w:tc>
        <w:tc>
          <w:tcPr>
            <w:tcW w:w="1034" w:type="dxa"/>
            <w:vAlign w:val="center"/>
          </w:tcPr>
          <w:p>
            <w:pPr>
              <w:pStyle w:val="12"/>
              <w:jc w:val="center"/>
              <w:rPr>
                <w:rFonts w:hint="default" w:eastAsia="宋体"/>
                <w:bCs/>
                <w:sz w:val="24"/>
                <w:lang w:val="en-US" w:eastAsia="zh-CN"/>
              </w:rPr>
            </w:pPr>
            <w:r>
              <w:rPr>
                <w:rFonts w:hint="eastAsia"/>
                <w:bCs/>
                <w:sz w:val="24"/>
                <w:lang w:val="en-US" w:eastAsia="zh-CN"/>
              </w:rPr>
              <w:t>中国秘书史</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苏州大学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文艺学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rFonts w:hint="eastAsia"/>
                <w:bCs/>
                <w:sz w:val="24"/>
              </w:rPr>
            </w:pPr>
            <w:r>
              <w:rPr>
                <w:rFonts w:hint="eastAsia"/>
                <w:bCs/>
                <w:sz w:val="24"/>
              </w:rPr>
              <w:t>霍伟</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986.10</w:t>
            </w:r>
          </w:p>
        </w:tc>
        <w:tc>
          <w:tcPr>
            <w:tcW w:w="1034" w:type="dxa"/>
            <w:vAlign w:val="center"/>
          </w:tcPr>
          <w:p>
            <w:pPr>
              <w:pStyle w:val="12"/>
              <w:jc w:val="center"/>
              <w:rPr>
                <w:rFonts w:hint="eastAsia"/>
                <w:bCs/>
                <w:sz w:val="24"/>
                <w:lang w:val="en-US" w:eastAsia="zh-CN"/>
              </w:rPr>
            </w:pPr>
            <w:r>
              <w:rPr>
                <w:bCs/>
                <w:sz w:val="24"/>
              </w:rPr>
              <w:t>秘书办文及日常事务</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苏州大学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文艺学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rFonts w:hint="eastAsia"/>
                <w:bCs/>
                <w:sz w:val="24"/>
              </w:rPr>
            </w:pPr>
            <w:r>
              <w:rPr>
                <w:bCs/>
                <w:sz w:val="24"/>
              </w:rPr>
              <w:t>李静</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971.1</w:t>
            </w:r>
          </w:p>
        </w:tc>
        <w:tc>
          <w:tcPr>
            <w:tcW w:w="1034" w:type="dxa"/>
            <w:vAlign w:val="center"/>
          </w:tcPr>
          <w:p>
            <w:pPr>
              <w:pStyle w:val="12"/>
              <w:jc w:val="center"/>
              <w:rPr>
                <w:bCs/>
                <w:sz w:val="24"/>
              </w:rPr>
            </w:pPr>
            <w:r>
              <w:rPr>
                <w:bCs/>
                <w:sz w:val="24"/>
              </w:rPr>
              <w:t>秘书应用写作</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河南教育学院</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秘书学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bCs/>
                <w:sz w:val="24"/>
              </w:rPr>
              <w:t>李静</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971.1</w:t>
            </w:r>
          </w:p>
        </w:tc>
        <w:tc>
          <w:tcPr>
            <w:tcW w:w="1034" w:type="dxa"/>
            <w:vAlign w:val="center"/>
          </w:tcPr>
          <w:p>
            <w:pPr>
              <w:pStyle w:val="12"/>
              <w:jc w:val="center"/>
              <w:rPr>
                <w:bCs/>
                <w:sz w:val="24"/>
              </w:rPr>
            </w:pPr>
            <w:r>
              <w:rPr>
                <w:bCs/>
                <w:sz w:val="24"/>
              </w:rPr>
              <w:t>秘书办会事务</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河南教育学院</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秘书学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bCs/>
                <w:sz w:val="24"/>
              </w:rPr>
              <w:t>马英</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rFonts w:hint="eastAsia"/>
                <w:bCs/>
                <w:sz w:val="24"/>
              </w:rPr>
            </w:pPr>
            <w:r>
              <w:rPr>
                <w:rFonts w:hint="eastAsia"/>
                <w:bCs/>
                <w:sz w:val="24"/>
              </w:rPr>
              <w:t>1</w:t>
            </w:r>
            <w:r>
              <w:rPr>
                <w:bCs/>
                <w:sz w:val="24"/>
              </w:rPr>
              <w:t>983.4</w:t>
            </w:r>
          </w:p>
        </w:tc>
        <w:tc>
          <w:tcPr>
            <w:tcW w:w="1034" w:type="dxa"/>
            <w:vAlign w:val="center"/>
          </w:tcPr>
          <w:p>
            <w:pPr>
              <w:pStyle w:val="12"/>
              <w:jc w:val="center"/>
              <w:rPr>
                <w:rFonts w:hint="default" w:eastAsia="宋体"/>
                <w:bCs/>
                <w:sz w:val="24"/>
                <w:lang w:val="en-US" w:eastAsia="zh-CN"/>
              </w:rPr>
            </w:pPr>
            <w:r>
              <w:rPr>
                <w:rFonts w:hint="eastAsia"/>
                <w:bCs/>
                <w:sz w:val="24"/>
                <w:lang w:val="en-US" w:eastAsia="zh-CN"/>
              </w:rPr>
              <w:t>秘书公关与礼仪</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西南民族大学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秘书学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rFonts w:hint="default" w:eastAsia="宋体"/>
                <w:bCs/>
                <w:sz w:val="24"/>
                <w:lang w:val="en-US" w:eastAsia="zh-CN"/>
              </w:rPr>
            </w:pPr>
            <w:r>
              <w:rPr>
                <w:rFonts w:hint="eastAsia"/>
                <w:bCs/>
                <w:sz w:val="24"/>
                <w:lang w:val="en-US" w:eastAsia="zh-CN"/>
              </w:rPr>
              <w:t>张世军</w:t>
            </w:r>
            <w:bookmarkStart w:id="1" w:name="_GoBack"/>
            <w:bookmarkEnd w:id="1"/>
          </w:p>
        </w:tc>
        <w:tc>
          <w:tcPr>
            <w:tcW w:w="587" w:type="dxa"/>
            <w:vAlign w:val="center"/>
          </w:tcPr>
          <w:p>
            <w:pPr>
              <w:pStyle w:val="12"/>
              <w:jc w:val="center"/>
              <w:rPr>
                <w:rFonts w:hint="default" w:eastAsia="宋体"/>
                <w:bCs/>
                <w:sz w:val="24"/>
                <w:lang w:val="en-US" w:eastAsia="zh-CN"/>
              </w:rPr>
            </w:pPr>
            <w:r>
              <w:rPr>
                <w:rFonts w:hint="eastAsia"/>
                <w:bCs/>
                <w:sz w:val="24"/>
                <w:lang w:val="en-US" w:eastAsia="zh-CN"/>
              </w:rPr>
              <w:t>男</w:t>
            </w:r>
          </w:p>
        </w:tc>
        <w:tc>
          <w:tcPr>
            <w:tcW w:w="763" w:type="dxa"/>
            <w:vAlign w:val="center"/>
          </w:tcPr>
          <w:p>
            <w:pPr>
              <w:pStyle w:val="12"/>
              <w:jc w:val="center"/>
              <w:rPr>
                <w:rFonts w:hint="eastAsia"/>
                <w:bCs/>
                <w:sz w:val="24"/>
              </w:rPr>
            </w:pPr>
            <w:r>
              <w:rPr>
                <w:rFonts w:hint="eastAsia"/>
                <w:bCs/>
                <w:sz w:val="24"/>
              </w:rPr>
              <w:t>1</w:t>
            </w:r>
            <w:r>
              <w:rPr>
                <w:bCs/>
                <w:sz w:val="24"/>
              </w:rPr>
              <w:t>973.2</w:t>
            </w:r>
          </w:p>
        </w:tc>
        <w:tc>
          <w:tcPr>
            <w:tcW w:w="1034" w:type="dxa"/>
            <w:vAlign w:val="center"/>
          </w:tcPr>
          <w:p>
            <w:pPr>
              <w:pStyle w:val="12"/>
              <w:jc w:val="center"/>
              <w:rPr>
                <w:bCs/>
                <w:sz w:val="24"/>
              </w:rPr>
            </w:pPr>
            <w:r>
              <w:rPr>
                <w:bCs/>
                <w:sz w:val="24"/>
              </w:rPr>
              <w:t>国际商务/公共关系</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河南财经政法大学</w:t>
            </w:r>
          </w:p>
        </w:tc>
        <w:tc>
          <w:tcPr>
            <w:tcW w:w="1216" w:type="dxa"/>
            <w:vAlign w:val="center"/>
          </w:tcPr>
          <w:p>
            <w:pPr>
              <w:pStyle w:val="12"/>
              <w:jc w:val="center"/>
              <w:rPr>
                <w:rFonts w:hint="default" w:eastAsia="宋体"/>
                <w:bCs/>
                <w:sz w:val="24"/>
                <w:lang w:val="en-US" w:eastAsia="zh-CN"/>
              </w:rPr>
            </w:pPr>
            <w:r>
              <w:rPr>
                <w:rFonts w:hint="eastAsia"/>
                <w:bCs/>
                <w:sz w:val="24"/>
                <w:lang w:val="en-US" w:eastAsia="zh-CN"/>
              </w:rPr>
              <w:t>公共关系</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rFonts w:hint="default" w:eastAsia="宋体"/>
                <w:bCs/>
                <w:sz w:val="24"/>
                <w:lang w:val="en-US" w:eastAsia="zh-CN"/>
              </w:rPr>
            </w:pPr>
            <w:r>
              <w:rPr>
                <w:rFonts w:hint="eastAsia"/>
                <w:bCs/>
                <w:sz w:val="24"/>
                <w:lang w:val="en-US" w:eastAsia="zh-CN"/>
              </w:rPr>
              <w:t>公共关系</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rFonts w:hint="default" w:eastAsia="宋体"/>
                <w:bCs/>
                <w:sz w:val="24"/>
                <w:lang w:val="en-US" w:eastAsia="zh-CN"/>
              </w:rPr>
            </w:pPr>
            <w:r>
              <w:rPr>
                <w:rFonts w:hint="eastAsia"/>
                <w:bCs/>
                <w:sz w:val="24"/>
                <w:lang w:val="en-US" w:eastAsia="zh-CN"/>
              </w:rPr>
              <w:t>熊心宏</w:t>
            </w:r>
          </w:p>
        </w:tc>
        <w:tc>
          <w:tcPr>
            <w:tcW w:w="587" w:type="dxa"/>
            <w:vAlign w:val="center"/>
          </w:tcPr>
          <w:p>
            <w:pPr>
              <w:pStyle w:val="12"/>
              <w:jc w:val="center"/>
              <w:rPr>
                <w:rFonts w:hint="eastAsia" w:eastAsia="宋体"/>
                <w:bCs/>
                <w:sz w:val="24"/>
                <w:lang w:val="en-US" w:eastAsia="zh-CN"/>
              </w:rPr>
            </w:pPr>
            <w:r>
              <w:rPr>
                <w:rFonts w:hint="eastAsia"/>
                <w:bCs/>
                <w:sz w:val="24"/>
                <w:lang w:val="en-US" w:eastAsia="zh-CN"/>
              </w:rPr>
              <w:t>男</w:t>
            </w:r>
          </w:p>
        </w:tc>
        <w:tc>
          <w:tcPr>
            <w:tcW w:w="763" w:type="dxa"/>
            <w:vAlign w:val="center"/>
          </w:tcPr>
          <w:p>
            <w:pPr>
              <w:pStyle w:val="12"/>
              <w:jc w:val="center"/>
              <w:rPr>
                <w:rFonts w:hint="default" w:eastAsia="宋体"/>
                <w:bCs/>
                <w:sz w:val="24"/>
                <w:lang w:val="en-US" w:eastAsia="zh-CN"/>
              </w:rPr>
            </w:pPr>
            <w:r>
              <w:rPr>
                <w:rFonts w:hint="eastAsia"/>
                <w:bCs/>
                <w:sz w:val="24"/>
              </w:rPr>
              <w:t>1</w:t>
            </w:r>
            <w:r>
              <w:rPr>
                <w:bCs/>
                <w:sz w:val="24"/>
              </w:rPr>
              <w:t>9</w:t>
            </w:r>
            <w:r>
              <w:rPr>
                <w:rFonts w:hint="eastAsia"/>
                <w:bCs/>
                <w:sz w:val="24"/>
                <w:lang w:val="en-US" w:eastAsia="zh-CN"/>
              </w:rPr>
              <w:t>91.07</w:t>
            </w:r>
          </w:p>
        </w:tc>
        <w:tc>
          <w:tcPr>
            <w:tcW w:w="1034" w:type="dxa"/>
            <w:vAlign w:val="center"/>
          </w:tcPr>
          <w:p>
            <w:pPr>
              <w:pStyle w:val="12"/>
              <w:jc w:val="center"/>
              <w:rPr>
                <w:bCs/>
                <w:sz w:val="24"/>
              </w:rPr>
            </w:pPr>
            <w:r>
              <w:rPr>
                <w:bCs/>
                <w:sz w:val="24"/>
              </w:rPr>
              <w:t>企业管理</w:t>
            </w:r>
          </w:p>
        </w:tc>
        <w:tc>
          <w:tcPr>
            <w:tcW w:w="1016" w:type="dxa"/>
            <w:vAlign w:val="center"/>
          </w:tcPr>
          <w:p>
            <w:pPr>
              <w:pStyle w:val="12"/>
              <w:jc w:val="center"/>
              <w:rPr>
                <w:rFonts w:hint="eastAsia" w:eastAsia="宋体"/>
                <w:bCs/>
                <w:sz w:val="24"/>
                <w:lang w:eastAsia="zh-CN"/>
              </w:rPr>
            </w:pPr>
            <w:r>
              <w:rPr>
                <w:rFonts w:hint="eastAsia"/>
                <w:bCs/>
                <w:sz w:val="24"/>
                <w:lang w:val="en-US" w:eastAsia="zh-CN"/>
              </w:rPr>
              <w:t>外聘</w:t>
            </w:r>
          </w:p>
        </w:tc>
        <w:tc>
          <w:tcPr>
            <w:tcW w:w="1284" w:type="dxa"/>
            <w:vAlign w:val="center"/>
          </w:tcPr>
          <w:p>
            <w:pPr>
              <w:pStyle w:val="12"/>
              <w:jc w:val="center"/>
              <w:rPr>
                <w:rFonts w:hint="default" w:eastAsia="宋体"/>
                <w:bCs/>
                <w:sz w:val="24"/>
                <w:lang w:val="en-US" w:eastAsia="zh-CN"/>
              </w:rPr>
            </w:pPr>
            <w:r>
              <w:rPr>
                <w:rFonts w:hint="eastAsia"/>
                <w:bCs/>
                <w:sz w:val="24"/>
                <w:lang w:val="en-US" w:eastAsia="zh-CN"/>
              </w:rPr>
              <w:t>华中科技大学</w:t>
            </w:r>
          </w:p>
        </w:tc>
        <w:tc>
          <w:tcPr>
            <w:tcW w:w="1216" w:type="dxa"/>
            <w:vAlign w:val="center"/>
          </w:tcPr>
          <w:p>
            <w:pPr>
              <w:pStyle w:val="12"/>
              <w:jc w:val="center"/>
              <w:rPr>
                <w:bCs/>
                <w:sz w:val="24"/>
              </w:rPr>
            </w:pPr>
            <w:r>
              <w:rPr>
                <w:bCs/>
                <w:sz w:val="24"/>
              </w:rPr>
              <w:t>企业管理</w:t>
            </w:r>
          </w:p>
        </w:tc>
        <w:tc>
          <w:tcPr>
            <w:tcW w:w="1250" w:type="dxa"/>
            <w:vAlign w:val="center"/>
          </w:tcPr>
          <w:p>
            <w:pPr>
              <w:pStyle w:val="12"/>
              <w:jc w:val="center"/>
              <w:rPr>
                <w:rFonts w:hint="eastAsia" w:eastAsia="宋体"/>
                <w:bCs/>
                <w:sz w:val="24"/>
                <w:lang w:eastAsia="zh-CN"/>
              </w:rPr>
            </w:pPr>
            <w:r>
              <w:rPr>
                <w:rFonts w:hint="eastAsia"/>
                <w:bCs/>
                <w:sz w:val="24"/>
                <w:lang w:val="en-US" w:eastAsia="zh-CN"/>
              </w:rPr>
              <w:t>博士</w:t>
            </w:r>
          </w:p>
        </w:tc>
        <w:tc>
          <w:tcPr>
            <w:tcW w:w="1000" w:type="dxa"/>
            <w:vAlign w:val="center"/>
          </w:tcPr>
          <w:p>
            <w:pPr>
              <w:pStyle w:val="12"/>
              <w:jc w:val="center"/>
              <w:rPr>
                <w:bCs/>
                <w:sz w:val="24"/>
              </w:rPr>
            </w:pPr>
            <w:r>
              <w:rPr>
                <w:bCs/>
                <w:sz w:val="24"/>
              </w:rPr>
              <w:t>企业管理</w:t>
            </w:r>
          </w:p>
        </w:tc>
        <w:tc>
          <w:tcPr>
            <w:tcW w:w="850" w:type="dxa"/>
            <w:vAlign w:val="center"/>
          </w:tcPr>
          <w:p>
            <w:pPr>
              <w:pStyle w:val="12"/>
              <w:jc w:val="center"/>
              <w:rPr>
                <w:rFonts w:hint="eastAsia" w:eastAsia="宋体"/>
                <w:bCs/>
                <w:sz w:val="24"/>
                <w:lang w:eastAsia="zh-CN"/>
              </w:rPr>
            </w:pPr>
            <w:r>
              <w:rPr>
                <w:rFonts w:hint="eastAsia"/>
                <w:bCs/>
                <w:sz w:val="24"/>
                <w:lang w:val="en-US" w:eastAsia="zh-CN"/>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bCs/>
                <w:sz w:val="24"/>
              </w:rPr>
              <w:t>余功一</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rFonts w:hint="eastAsia"/>
                <w:bCs/>
                <w:sz w:val="24"/>
              </w:rPr>
            </w:pPr>
            <w:r>
              <w:rPr>
                <w:bCs/>
                <w:sz w:val="24"/>
              </w:rPr>
              <w:t>1993.8</w:t>
            </w:r>
          </w:p>
        </w:tc>
        <w:tc>
          <w:tcPr>
            <w:tcW w:w="1034" w:type="dxa"/>
            <w:vAlign w:val="center"/>
          </w:tcPr>
          <w:p>
            <w:pPr>
              <w:pStyle w:val="12"/>
              <w:jc w:val="center"/>
              <w:rPr>
                <w:rFonts w:hint="eastAsia" w:eastAsia="宋体"/>
                <w:bCs/>
                <w:sz w:val="24"/>
                <w:lang w:val="en-US" w:eastAsia="zh-CN"/>
              </w:rPr>
            </w:pPr>
            <w:r>
              <w:rPr>
                <w:rFonts w:hint="eastAsia"/>
                <w:bCs/>
                <w:sz w:val="24"/>
                <w:lang w:val="en-US" w:eastAsia="zh-CN"/>
              </w:rPr>
              <w:t>现代汉语</w:t>
            </w:r>
          </w:p>
        </w:tc>
        <w:tc>
          <w:tcPr>
            <w:tcW w:w="1016" w:type="dxa"/>
            <w:vAlign w:val="center"/>
          </w:tcPr>
          <w:p>
            <w:pPr>
              <w:pStyle w:val="12"/>
              <w:jc w:val="center"/>
              <w:rPr>
                <w:bCs/>
                <w:sz w:val="24"/>
              </w:rPr>
            </w:pPr>
            <w:r>
              <w:rPr>
                <w:rFonts w:hint="eastAsia"/>
                <w:bCs/>
                <w:sz w:val="24"/>
                <w:lang w:val="en-US" w:eastAsia="zh-CN"/>
              </w:rPr>
              <w:t>讲师</w:t>
            </w:r>
          </w:p>
        </w:tc>
        <w:tc>
          <w:tcPr>
            <w:tcW w:w="1284" w:type="dxa"/>
            <w:vAlign w:val="center"/>
          </w:tcPr>
          <w:p>
            <w:pPr>
              <w:pStyle w:val="12"/>
              <w:jc w:val="center"/>
              <w:rPr>
                <w:bCs/>
                <w:sz w:val="24"/>
              </w:rPr>
            </w:pPr>
            <w:r>
              <w:rPr>
                <w:bCs/>
                <w:sz w:val="24"/>
              </w:rPr>
              <w:t>广西师范大学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语言学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jc w:val="center"/>
        </w:trPr>
        <w:tc>
          <w:tcPr>
            <w:tcW w:w="715" w:type="dxa"/>
            <w:vAlign w:val="center"/>
          </w:tcPr>
          <w:p>
            <w:pPr>
              <w:pStyle w:val="12"/>
              <w:jc w:val="center"/>
              <w:rPr>
                <w:bCs/>
                <w:sz w:val="24"/>
              </w:rPr>
            </w:pPr>
            <w:r>
              <w:rPr>
                <w:bCs/>
                <w:sz w:val="24"/>
              </w:rPr>
              <w:t>王庆兵</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rFonts w:hint="eastAsia"/>
                <w:bCs/>
                <w:sz w:val="24"/>
              </w:rPr>
            </w:pPr>
            <w:r>
              <w:rPr>
                <w:rFonts w:hint="eastAsia"/>
                <w:bCs/>
                <w:sz w:val="24"/>
              </w:rPr>
              <w:t>1</w:t>
            </w:r>
            <w:r>
              <w:rPr>
                <w:bCs/>
                <w:sz w:val="24"/>
              </w:rPr>
              <w:t>966.10</w:t>
            </w:r>
          </w:p>
        </w:tc>
        <w:tc>
          <w:tcPr>
            <w:tcW w:w="1034" w:type="dxa"/>
            <w:vAlign w:val="center"/>
          </w:tcPr>
          <w:p>
            <w:pPr>
              <w:pStyle w:val="12"/>
              <w:jc w:val="center"/>
              <w:rPr>
                <w:bCs/>
                <w:sz w:val="24"/>
              </w:rPr>
            </w:pPr>
            <w:r>
              <w:rPr>
                <w:bCs/>
                <w:sz w:val="24"/>
              </w:rPr>
              <w:t>管理学原理</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北京大学</w:t>
            </w:r>
          </w:p>
        </w:tc>
        <w:tc>
          <w:tcPr>
            <w:tcW w:w="1216" w:type="dxa"/>
            <w:vAlign w:val="center"/>
          </w:tcPr>
          <w:p>
            <w:pPr>
              <w:pStyle w:val="12"/>
              <w:jc w:val="center"/>
              <w:rPr>
                <w:bCs/>
                <w:sz w:val="24"/>
              </w:rPr>
            </w:pPr>
            <w:r>
              <w:rPr>
                <w:bCs/>
                <w:sz w:val="24"/>
              </w:rPr>
              <w:t>政治学</w:t>
            </w:r>
          </w:p>
        </w:tc>
        <w:tc>
          <w:tcPr>
            <w:tcW w:w="1250" w:type="dxa"/>
            <w:vAlign w:val="center"/>
          </w:tcPr>
          <w:p>
            <w:pPr>
              <w:pStyle w:val="12"/>
              <w:jc w:val="center"/>
              <w:rPr>
                <w:bCs/>
                <w:sz w:val="24"/>
              </w:rPr>
            </w:pPr>
            <w:r>
              <w:rPr>
                <w:bCs/>
                <w:sz w:val="24"/>
              </w:rPr>
              <w:t>博士</w:t>
            </w:r>
          </w:p>
        </w:tc>
        <w:tc>
          <w:tcPr>
            <w:tcW w:w="1000" w:type="dxa"/>
            <w:vAlign w:val="center"/>
          </w:tcPr>
          <w:p>
            <w:pPr>
              <w:pStyle w:val="12"/>
              <w:jc w:val="center"/>
              <w:rPr>
                <w:bCs/>
                <w:sz w:val="24"/>
              </w:rPr>
            </w:pPr>
            <w:r>
              <w:rPr>
                <w:bCs/>
                <w:sz w:val="24"/>
              </w:rPr>
              <w:t>政治学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邱兴平</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963.6</w:t>
            </w:r>
          </w:p>
        </w:tc>
        <w:tc>
          <w:tcPr>
            <w:tcW w:w="1034" w:type="dxa"/>
            <w:vAlign w:val="center"/>
          </w:tcPr>
          <w:p>
            <w:pPr>
              <w:pStyle w:val="12"/>
              <w:jc w:val="center"/>
              <w:rPr>
                <w:bCs/>
                <w:sz w:val="24"/>
              </w:rPr>
            </w:pPr>
            <w:r>
              <w:rPr>
                <w:bCs/>
                <w:sz w:val="24"/>
              </w:rPr>
              <w:t>行政法学</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华中农业大学</w:t>
            </w:r>
          </w:p>
        </w:tc>
        <w:tc>
          <w:tcPr>
            <w:tcW w:w="1216" w:type="dxa"/>
            <w:vAlign w:val="center"/>
          </w:tcPr>
          <w:p>
            <w:pPr>
              <w:pStyle w:val="12"/>
              <w:jc w:val="center"/>
              <w:rPr>
                <w:bCs/>
                <w:sz w:val="24"/>
              </w:rPr>
            </w:pPr>
            <w:r>
              <w:rPr>
                <w:bCs/>
                <w:sz w:val="24"/>
              </w:rPr>
              <w:t>农业经济管理</w:t>
            </w:r>
          </w:p>
        </w:tc>
        <w:tc>
          <w:tcPr>
            <w:tcW w:w="1250" w:type="dxa"/>
            <w:vAlign w:val="center"/>
          </w:tcPr>
          <w:p>
            <w:pPr>
              <w:pStyle w:val="12"/>
              <w:jc w:val="center"/>
              <w:rPr>
                <w:bCs/>
                <w:sz w:val="24"/>
              </w:rPr>
            </w:pPr>
            <w:r>
              <w:rPr>
                <w:bCs/>
                <w:sz w:val="24"/>
              </w:rPr>
              <w:t>博士</w:t>
            </w:r>
          </w:p>
        </w:tc>
        <w:tc>
          <w:tcPr>
            <w:tcW w:w="1000" w:type="dxa"/>
            <w:vAlign w:val="center"/>
          </w:tcPr>
          <w:p>
            <w:pPr>
              <w:pStyle w:val="12"/>
              <w:jc w:val="center"/>
              <w:rPr>
                <w:bCs/>
                <w:sz w:val="24"/>
              </w:rPr>
            </w:pPr>
            <w:r>
              <w:rPr>
                <w:bCs/>
                <w:sz w:val="24"/>
              </w:rPr>
              <w:t>政治经济学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郭桂义</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963.11</w:t>
            </w:r>
          </w:p>
        </w:tc>
        <w:tc>
          <w:tcPr>
            <w:tcW w:w="1034" w:type="dxa"/>
            <w:vAlign w:val="center"/>
          </w:tcPr>
          <w:p>
            <w:pPr>
              <w:pStyle w:val="12"/>
              <w:jc w:val="center"/>
              <w:rPr>
                <w:bCs/>
                <w:sz w:val="24"/>
              </w:rPr>
            </w:pPr>
            <w:r>
              <w:rPr>
                <w:bCs/>
                <w:sz w:val="24"/>
              </w:rPr>
              <w:t>茶艺与茶文化</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安徽农业大学</w:t>
            </w:r>
          </w:p>
        </w:tc>
        <w:tc>
          <w:tcPr>
            <w:tcW w:w="1216" w:type="dxa"/>
            <w:vAlign w:val="center"/>
          </w:tcPr>
          <w:p>
            <w:pPr>
              <w:pStyle w:val="12"/>
              <w:jc w:val="center"/>
              <w:rPr>
                <w:bCs/>
                <w:sz w:val="24"/>
              </w:rPr>
            </w:pPr>
            <w:r>
              <w:rPr>
                <w:bCs/>
                <w:sz w:val="24"/>
              </w:rPr>
              <w:t>机械制茶</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茶学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潘一萍</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968.9</w:t>
            </w:r>
          </w:p>
        </w:tc>
        <w:tc>
          <w:tcPr>
            <w:tcW w:w="1034" w:type="dxa"/>
            <w:vAlign w:val="center"/>
          </w:tcPr>
          <w:p>
            <w:pPr>
              <w:pStyle w:val="12"/>
              <w:jc w:val="center"/>
              <w:rPr>
                <w:bCs/>
                <w:sz w:val="24"/>
              </w:rPr>
            </w:pPr>
            <w:r>
              <w:rPr>
                <w:bCs/>
                <w:sz w:val="24"/>
              </w:rPr>
              <w:t>经济管理学</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中南财经政法大学</w:t>
            </w:r>
          </w:p>
        </w:tc>
        <w:tc>
          <w:tcPr>
            <w:tcW w:w="1216" w:type="dxa"/>
            <w:vAlign w:val="center"/>
          </w:tcPr>
          <w:p>
            <w:pPr>
              <w:pStyle w:val="12"/>
              <w:jc w:val="center"/>
              <w:rPr>
                <w:bCs/>
                <w:sz w:val="24"/>
              </w:rPr>
            </w:pPr>
            <w:r>
              <w:rPr>
                <w:bCs/>
                <w:sz w:val="24"/>
              </w:rPr>
              <w:t>经济管理</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管理学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rFonts w:hint="eastAsia"/>
                <w:bCs/>
                <w:sz w:val="24"/>
              </w:rPr>
              <w:t>黄丽</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975.1</w:t>
            </w:r>
          </w:p>
        </w:tc>
        <w:tc>
          <w:tcPr>
            <w:tcW w:w="1034" w:type="dxa"/>
            <w:vAlign w:val="center"/>
          </w:tcPr>
          <w:p>
            <w:pPr>
              <w:pStyle w:val="12"/>
              <w:jc w:val="center"/>
              <w:rPr>
                <w:bCs/>
                <w:sz w:val="24"/>
              </w:rPr>
            </w:pPr>
            <w:r>
              <w:rPr>
                <w:bCs/>
                <w:sz w:val="24"/>
              </w:rPr>
              <w:t>商务英语口语</w:t>
            </w:r>
          </w:p>
        </w:tc>
        <w:tc>
          <w:tcPr>
            <w:tcW w:w="1016" w:type="dxa"/>
            <w:vAlign w:val="center"/>
          </w:tcPr>
          <w:p>
            <w:pPr>
              <w:pStyle w:val="12"/>
              <w:jc w:val="center"/>
              <w:rPr>
                <w:bCs/>
                <w:sz w:val="24"/>
              </w:rPr>
            </w:pPr>
            <w:r>
              <w:rPr>
                <w:rFonts w:hint="eastAsia"/>
                <w:bCs/>
                <w:sz w:val="24"/>
              </w:rPr>
              <w:t>教授</w:t>
            </w:r>
          </w:p>
        </w:tc>
        <w:tc>
          <w:tcPr>
            <w:tcW w:w="1284" w:type="dxa"/>
            <w:vAlign w:val="center"/>
          </w:tcPr>
          <w:p>
            <w:pPr>
              <w:pStyle w:val="12"/>
              <w:jc w:val="center"/>
              <w:rPr>
                <w:bCs/>
                <w:sz w:val="24"/>
              </w:rPr>
            </w:pPr>
            <w:r>
              <w:rPr>
                <w:bCs/>
                <w:sz w:val="24"/>
              </w:rPr>
              <w:t>河南大学</w:t>
            </w:r>
          </w:p>
        </w:tc>
        <w:tc>
          <w:tcPr>
            <w:tcW w:w="1216" w:type="dxa"/>
            <w:vAlign w:val="center"/>
          </w:tcPr>
          <w:p>
            <w:pPr>
              <w:pStyle w:val="12"/>
              <w:jc w:val="center"/>
              <w:rPr>
                <w:bCs/>
                <w:sz w:val="24"/>
              </w:rPr>
            </w:pPr>
            <w:r>
              <w:rPr>
                <w:bCs/>
                <w:sz w:val="24"/>
              </w:rPr>
              <w:t>英语语言文学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商务英语</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color w:val="FF0000"/>
                <w:sz w:val="24"/>
              </w:rPr>
            </w:pPr>
            <w:r>
              <w:rPr>
                <w:bCs/>
                <w:sz w:val="24"/>
              </w:rPr>
              <w:t>郭春林</w:t>
            </w:r>
          </w:p>
        </w:tc>
        <w:tc>
          <w:tcPr>
            <w:tcW w:w="587" w:type="dxa"/>
            <w:vAlign w:val="center"/>
          </w:tcPr>
          <w:p>
            <w:pPr>
              <w:pStyle w:val="12"/>
              <w:jc w:val="center"/>
              <w:rPr>
                <w:bCs/>
                <w:color w:val="FF0000"/>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974.6</w:t>
            </w:r>
          </w:p>
        </w:tc>
        <w:tc>
          <w:tcPr>
            <w:tcW w:w="1034" w:type="dxa"/>
            <w:vAlign w:val="center"/>
          </w:tcPr>
          <w:p>
            <w:pPr>
              <w:pStyle w:val="12"/>
              <w:jc w:val="center"/>
              <w:rPr>
                <w:bCs/>
                <w:sz w:val="24"/>
              </w:rPr>
            </w:pPr>
            <w:r>
              <w:rPr>
                <w:bCs/>
                <w:sz w:val="24"/>
              </w:rPr>
              <w:t>理财学</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北京林业大学</w:t>
            </w:r>
          </w:p>
        </w:tc>
        <w:tc>
          <w:tcPr>
            <w:tcW w:w="1216" w:type="dxa"/>
            <w:vAlign w:val="center"/>
          </w:tcPr>
          <w:p>
            <w:pPr>
              <w:pStyle w:val="12"/>
              <w:jc w:val="center"/>
              <w:rPr>
                <w:bCs/>
                <w:sz w:val="24"/>
              </w:rPr>
            </w:pPr>
            <w:r>
              <w:rPr>
                <w:rFonts w:hint="eastAsia"/>
                <w:bCs/>
                <w:sz w:val="24"/>
              </w:rPr>
              <w:t>工商管理</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会计学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rFonts w:hint="eastAsia"/>
                <w:bCs/>
                <w:sz w:val="24"/>
              </w:rPr>
              <w:t>宛磊</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963.6</w:t>
            </w:r>
          </w:p>
        </w:tc>
        <w:tc>
          <w:tcPr>
            <w:tcW w:w="1034" w:type="dxa"/>
            <w:vAlign w:val="center"/>
          </w:tcPr>
          <w:p>
            <w:pPr>
              <w:pStyle w:val="12"/>
              <w:jc w:val="center"/>
              <w:rPr>
                <w:rFonts w:hint="eastAsia" w:eastAsia="宋体"/>
                <w:bCs/>
                <w:sz w:val="24"/>
                <w:lang w:eastAsia="zh-CN"/>
              </w:rPr>
            </w:pPr>
            <w:r>
              <w:rPr>
                <w:rFonts w:hint="eastAsia"/>
                <w:bCs/>
                <w:sz w:val="24"/>
                <w:lang w:val="en-US" w:eastAsia="zh-CN"/>
              </w:rPr>
              <w:t>大学英语</w:t>
            </w:r>
          </w:p>
        </w:tc>
        <w:tc>
          <w:tcPr>
            <w:tcW w:w="1016" w:type="dxa"/>
            <w:vAlign w:val="center"/>
          </w:tcPr>
          <w:p>
            <w:pPr>
              <w:pStyle w:val="12"/>
              <w:jc w:val="center"/>
              <w:rPr>
                <w:bCs/>
                <w:sz w:val="24"/>
              </w:rPr>
            </w:pPr>
            <w:r>
              <w:rPr>
                <w:bCs/>
                <w:sz w:val="24"/>
              </w:rPr>
              <w:t>教授</w:t>
            </w:r>
          </w:p>
        </w:tc>
        <w:tc>
          <w:tcPr>
            <w:tcW w:w="1284" w:type="dxa"/>
            <w:vAlign w:val="center"/>
          </w:tcPr>
          <w:p>
            <w:pPr>
              <w:pStyle w:val="12"/>
              <w:jc w:val="center"/>
              <w:rPr>
                <w:bCs/>
                <w:sz w:val="24"/>
              </w:rPr>
            </w:pPr>
            <w:r>
              <w:rPr>
                <w:bCs/>
                <w:sz w:val="24"/>
              </w:rPr>
              <w:t>马来亚大学</w:t>
            </w:r>
          </w:p>
        </w:tc>
        <w:tc>
          <w:tcPr>
            <w:tcW w:w="1216" w:type="dxa"/>
            <w:vAlign w:val="center"/>
          </w:tcPr>
          <w:p>
            <w:pPr>
              <w:pStyle w:val="12"/>
              <w:jc w:val="center"/>
              <w:rPr>
                <w:bCs/>
                <w:sz w:val="24"/>
              </w:rPr>
            </w:pPr>
            <w:r>
              <w:rPr>
                <w:bCs/>
                <w:sz w:val="24"/>
              </w:rPr>
              <w:t>哲学</w:t>
            </w:r>
          </w:p>
        </w:tc>
        <w:tc>
          <w:tcPr>
            <w:tcW w:w="1250" w:type="dxa"/>
            <w:vAlign w:val="center"/>
          </w:tcPr>
          <w:p>
            <w:pPr>
              <w:pStyle w:val="12"/>
              <w:jc w:val="center"/>
              <w:rPr>
                <w:bCs/>
                <w:sz w:val="24"/>
              </w:rPr>
            </w:pPr>
            <w:r>
              <w:rPr>
                <w:bCs/>
                <w:sz w:val="24"/>
              </w:rPr>
              <w:t>博士</w:t>
            </w:r>
          </w:p>
        </w:tc>
        <w:tc>
          <w:tcPr>
            <w:tcW w:w="1000" w:type="dxa"/>
            <w:vAlign w:val="center"/>
          </w:tcPr>
          <w:p>
            <w:pPr>
              <w:pStyle w:val="12"/>
              <w:jc w:val="center"/>
              <w:rPr>
                <w:bCs/>
                <w:sz w:val="24"/>
              </w:rPr>
            </w:pPr>
            <w:r>
              <w:rPr>
                <w:bCs/>
                <w:sz w:val="24"/>
              </w:rPr>
              <w:t>英语文学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rFonts w:hint="eastAsia"/>
                <w:bCs/>
                <w:sz w:val="24"/>
              </w:rPr>
              <w:t>彭孝义</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964.1</w:t>
            </w:r>
          </w:p>
        </w:tc>
        <w:tc>
          <w:tcPr>
            <w:tcW w:w="1034" w:type="dxa"/>
            <w:vAlign w:val="center"/>
          </w:tcPr>
          <w:p>
            <w:pPr>
              <w:pStyle w:val="12"/>
              <w:jc w:val="center"/>
              <w:rPr>
                <w:bCs/>
                <w:sz w:val="24"/>
              </w:rPr>
            </w:pPr>
            <w:r>
              <w:rPr>
                <w:bCs/>
                <w:sz w:val="24"/>
              </w:rPr>
              <w:t>普通话</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信阳师范学院</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逻辑学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rFonts w:hint="eastAsia"/>
                <w:bCs/>
                <w:sz w:val="24"/>
              </w:rPr>
              <w:t>张奇志</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968.3</w:t>
            </w:r>
          </w:p>
        </w:tc>
        <w:tc>
          <w:tcPr>
            <w:tcW w:w="1034" w:type="dxa"/>
            <w:vAlign w:val="center"/>
          </w:tcPr>
          <w:p>
            <w:pPr>
              <w:pStyle w:val="12"/>
              <w:jc w:val="center"/>
              <w:rPr>
                <w:bCs/>
                <w:sz w:val="24"/>
              </w:rPr>
            </w:pPr>
            <w:r>
              <w:rPr>
                <w:bCs/>
                <w:sz w:val="24"/>
              </w:rPr>
              <w:t>中国现当代文学作品选</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信阳师范学院</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中国现当代文学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高明海</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963.12</w:t>
            </w:r>
          </w:p>
        </w:tc>
        <w:tc>
          <w:tcPr>
            <w:tcW w:w="1034" w:type="dxa"/>
            <w:vAlign w:val="center"/>
          </w:tcPr>
          <w:p>
            <w:pPr>
              <w:pStyle w:val="12"/>
              <w:jc w:val="center"/>
              <w:rPr>
                <w:bCs/>
                <w:sz w:val="24"/>
              </w:rPr>
            </w:pPr>
            <w:r>
              <w:rPr>
                <w:bCs/>
                <w:sz w:val="24"/>
              </w:rPr>
              <w:t>行政管理学</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河南农业大学</w:t>
            </w:r>
          </w:p>
        </w:tc>
        <w:tc>
          <w:tcPr>
            <w:tcW w:w="1216" w:type="dxa"/>
            <w:vAlign w:val="center"/>
          </w:tcPr>
          <w:p>
            <w:pPr>
              <w:pStyle w:val="12"/>
              <w:jc w:val="center"/>
              <w:rPr>
                <w:bCs/>
                <w:sz w:val="24"/>
              </w:rPr>
            </w:pPr>
            <w:r>
              <w:rPr>
                <w:bCs/>
                <w:sz w:val="24"/>
              </w:rPr>
              <w:t>农业经济管理</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农业经济管理</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易明柏</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961.11</w:t>
            </w:r>
          </w:p>
        </w:tc>
        <w:tc>
          <w:tcPr>
            <w:tcW w:w="1034" w:type="dxa"/>
            <w:vAlign w:val="center"/>
          </w:tcPr>
          <w:p>
            <w:pPr>
              <w:pStyle w:val="12"/>
              <w:jc w:val="center"/>
              <w:rPr>
                <w:rFonts w:hint="eastAsia" w:eastAsia="宋体"/>
                <w:bCs/>
                <w:sz w:val="24"/>
                <w:lang w:eastAsia="zh-CN"/>
              </w:rPr>
            </w:pPr>
            <w:r>
              <w:rPr>
                <w:rFonts w:hint="eastAsia"/>
                <w:bCs/>
                <w:sz w:val="24"/>
                <w:lang w:val="en-US" w:eastAsia="zh-CN"/>
              </w:rPr>
              <w:t>逻辑学</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郑州大学</w:t>
            </w:r>
          </w:p>
        </w:tc>
        <w:tc>
          <w:tcPr>
            <w:tcW w:w="1216" w:type="dxa"/>
            <w:vAlign w:val="center"/>
          </w:tcPr>
          <w:p>
            <w:pPr>
              <w:pStyle w:val="12"/>
              <w:jc w:val="center"/>
              <w:rPr>
                <w:bCs/>
                <w:sz w:val="24"/>
              </w:rPr>
            </w:pPr>
            <w:r>
              <w:rPr>
                <w:bCs/>
                <w:sz w:val="24"/>
              </w:rPr>
              <w:t>思想政治</w:t>
            </w:r>
          </w:p>
        </w:tc>
        <w:tc>
          <w:tcPr>
            <w:tcW w:w="1250" w:type="dxa"/>
            <w:vAlign w:val="center"/>
          </w:tcPr>
          <w:p>
            <w:pPr>
              <w:pStyle w:val="12"/>
              <w:jc w:val="center"/>
              <w:rPr>
                <w:bCs/>
                <w:sz w:val="24"/>
              </w:rPr>
            </w:pPr>
            <w:r>
              <w:rPr>
                <w:bCs/>
                <w:sz w:val="24"/>
              </w:rPr>
              <w:t>学士</w:t>
            </w:r>
          </w:p>
        </w:tc>
        <w:tc>
          <w:tcPr>
            <w:tcW w:w="1000" w:type="dxa"/>
            <w:vAlign w:val="center"/>
          </w:tcPr>
          <w:p>
            <w:pPr>
              <w:pStyle w:val="12"/>
              <w:jc w:val="center"/>
              <w:rPr>
                <w:bCs/>
                <w:sz w:val="24"/>
              </w:rPr>
            </w:pPr>
            <w:r>
              <w:rPr>
                <w:bCs/>
                <w:sz w:val="24"/>
              </w:rPr>
              <w:t>秘书实务</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曹霞</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972.2</w:t>
            </w:r>
          </w:p>
        </w:tc>
        <w:tc>
          <w:tcPr>
            <w:tcW w:w="1034" w:type="dxa"/>
            <w:vAlign w:val="center"/>
          </w:tcPr>
          <w:p>
            <w:pPr>
              <w:pStyle w:val="12"/>
              <w:jc w:val="center"/>
              <w:rPr>
                <w:bCs/>
                <w:sz w:val="24"/>
              </w:rPr>
            </w:pPr>
            <w:r>
              <w:rPr>
                <w:bCs/>
                <w:sz w:val="24"/>
              </w:rPr>
              <w:t>中国古代文学</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中央民族大学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中国古代文学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金艺</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965.5</w:t>
            </w:r>
          </w:p>
        </w:tc>
        <w:tc>
          <w:tcPr>
            <w:tcW w:w="1034" w:type="dxa"/>
            <w:vAlign w:val="center"/>
          </w:tcPr>
          <w:p>
            <w:pPr>
              <w:pStyle w:val="12"/>
              <w:jc w:val="center"/>
              <w:rPr>
                <w:bCs/>
                <w:sz w:val="24"/>
              </w:rPr>
            </w:pPr>
            <w:r>
              <w:rPr>
                <w:bCs/>
                <w:sz w:val="24"/>
              </w:rPr>
              <w:t>艺术鉴赏</w:t>
            </w:r>
          </w:p>
        </w:tc>
        <w:tc>
          <w:tcPr>
            <w:tcW w:w="1016" w:type="dxa"/>
            <w:vAlign w:val="center"/>
          </w:tcPr>
          <w:p>
            <w:pPr>
              <w:pStyle w:val="12"/>
              <w:jc w:val="center"/>
              <w:rPr>
                <w:bCs/>
                <w:sz w:val="24"/>
              </w:rPr>
            </w:pPr>
            <w:r>
              <w:rPr>
                <w:bCs/>
                <w:sz w:val="24"/>
              </w:rPr>
              <w:t>副教授</w:t>
            </w:r>
          </w:p>
        </w:tc>
        <w:tc>
          <w:tcPr>
            <w:tcW w:w="1284" w:type="dxa"/>
            <w:vAlign w:val="center"/>
          </w:tcPr>
          <w:p>
            <w:pPr>
              <w:pStyle w:val="12"/>
              <w:jc w:val="center"/>
              <w:rPr>
                <w:bCs/>
                <w:sz w:val="24"/>
              </w:rPr>
            </w:pPr>
            <w:r>
              <w:rPr>
                <w:bCs/>
                <w:sz w:val="24"/>
              </w:rPr>
              <w:t>武汉音乐学院</w:t>
            </w:r>
          </w:p>
        </w:tc>
        <w:tc>
          <w:tcPr>
            <w:tcW w:w="1216" w:type="dxa"/>
            <w:vAlign w:val="center"/>
          </w:tcPr>
          <w:p>
            <w:pPr>
              <w:pStyle w:val="12"/>
              <w:jc w:val="center"/>
              <w:rPr>
                <w:bCs/>
                <w:sz w:val="24"/>
              </w:rPr>
            </w:pPr>
            <w:r>
              <w:rPr>
                <w:bCs/>
                <w:sz w:val="24"/>
              </w:rPr>
              <w:t>音乐舞蹈学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公共艺术教育</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李发明</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981.10</w:t>
            </w:r>
          </w:p>
        </w:tc>
        <w:tc>
          <w:tcPr>
            <w:tcW w:w="1034" w:type="dxa"/>
            <w:vAlign w:val="center"/>
          </w:tcPr>
          <w:p>
            <w:pPr>
              <w:pStyle w:val="12"/>
              <w:jc w:val="center"/>
              <w:rPr>
                <w:bCs/>
                <w:sz w:val="24"/>
              </w:rPr>
            </w:pPr>
            <w:r>
              <w:rPr>
                <w:bCs/>
                <w:sz w:val="24"/>
              </w:rPr>
              <w:t>书法</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陕西师范大学</w:t>
            </w:r>
          </w:p>
        </w:tc>
        <w:tc>
          <w:tcPr>
            <w:tcW w:w="1216" w:type="dxa"/>
            <w:vAlign w:val="center"/>
          </w:tcPr>
          <w:p>
            <w:pPr>
              <w:pStyle w:val="12"/>
              <w:jc w:val="center"/>
              <w:rPr>
                <w:bCs/>
                <w:sz w:val="24"/>
              </w:rPr>
            </w:pPr>
            <w:r>
              <w:rPr>
                <w:bCs/>
                <w:sz w:val="24"/>
              </w:rPr>
              <w:t>美术学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美术学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刘彩霞</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bCs/>
                <w:sz w:val="24"/>
              </w:rPr>
              <w:t>1981.3</w:t>
            </w:r>
          </w:p>
        </w:tc>
        <w:tc>
          <w:tcPr>
            <w:tcW w:w="1034" w:type="dxa"/>
            <w:vAlign w:val="center"/>
          </w:tcPr>
          <w:p>
            <w:pPr>
              <w:pStyle w:val="12"/>
              <w:jc w:val="center"/>
              <w:rPr>
                <w:bCs/>
                <w:sz w:val="24"/>
              </w:rPr>
            </w:pPr>
            <w:r>
              <w:rPr>
                <w:bCs/>
                <w:sz w:val="24"/>
              </w:rPr>
              <w:t>中国现当代文学</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山东大学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中国现当代文学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严婉瑜</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988.11</w:t>
            </w:r>
          </w:p>
        </w:tc>
        <w:tc>
          <w:tcPr>
            <w:tcW w:w="1034" w:type="dxa"/>
            <w:vAlign w:val="center"/>
          </w:tcPr>
          <w:p>
            <w:pPr>
              <w:pStyle w:val="12"/>
              <w:jc w:val="center"/>
              <w:rPr>
                <w:bCs/>
                <w:sz w:val="24"/>
              </w:rPr>
            </w:pPr>
            <w:r>
              <w:rPr>
                <w:bCs/>
                <w:sz w:val="24"/>
              </w:rPr>
              <w:t>商务谈判</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香港岭南大学</w:t>
            </w:r>
          </w:p>
        </w:tc>
        <w:tc>
          <w:tcPr>
            <w:tcW w:w="1216" w:type="dxa"/>
            <w:vAlign w:val="center"/>
          </w:tcPr>
          <w:p>
            <w:pPr>
              <w:pStyle w:val="12"/>
              <w:jc w:val="center"/>
              <w:rPr>
                <w:bCs/>
                <w:sz w:val="24"/>
              </w:rPr>
            </w:pPr>
            <w:r>
              <w:rPr>
                <w:bCs/>
                <w:sz w:val="24"/>
              </w:rPr>
              <w:t>人力资源管理及组织行为学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企业管理</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沈立平</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rFonts w:hint="eastAsia"/>
                <w:bCs/>
                <w:sz w:val="24"/>
              </w:rPr>
              <w:t>1</w:t>
            </w:r>
            <w:r>
              <w:rPr>
                <w:bCs/>
                <w:sz w:val="24"/>
              </w:rPr>
              <w:t>988.12</w:t>
            </w:r>
          </w:p>
        </w:tc>
        <w:tc>
          <w:tcPr>
            <w:tcW w:w="1034" w:type="dxa"/>
            <w:vAlign w:val="center"/>
          </w:tcPr>
          <w:p>
            <w:pPr>
              <w:pStyle w:val="12"/>
              <w:jc w:val="center"/>
              <w:rPr>
                <w:bCs/>
                <w:sz w:val="24"/>
              </w:rPr>
            </w:pPr>
            <w:r>
              <w:rPr>
                <w:bCs/>
                <w:sz w:val="24"/>
              </w:rPr>
              <w:t>摄影摄像/新媒体写作与运营</w:t>
            </w:r>
          </w:p>
        </w:tc>
        <w:tc>
          <w:tcPr>
            <w:tcW w:w="1016" w:type="dxa"/>
            <w:vAlign w:val="center"/>
          </w:tcPr>
          <w:p>
            <w:pPr>
              <w:pStyle w:val="12"/>
              <w:jc w:val="center"/>
              <w:rPr>
                <w:bCs/>
                <w:sz w:val="24"/>
              </w:rPr>
            </w:pPr>
            <w:r>
              <w:rPr>
                <w:bCs/>
                <w:sz w:val="24"/>
              </w:rPr>
              <w:t>讲师</w:t>
            </w:r>
          </w:p>
        </w:tc>
        <w:tc>
          <w:tcPr>
            <w:tcW w:w="1284" w:type="dxa"/>
            <w:vAlign w:val="center"/>
          </w:tcPr>
          <w:p>
            <w:pPr>
              <w:pStyle w:val="12"/>
              <w:jc w:val="center"/>
              <w:rPr>
                <w:bCs/>
                <w:sz w:val="24"/>
              </w:rPr>
            </w:pPr>
            <w:r>
              <w:rPr>
                <w:bCs/>
                <w:sz w:val="24"/>
              </w:rPr>
              <w:t>华中师范大学</w:t>
            </w:r>
          </w:p>
        </w:tc>
        <w:tc>
          <w:tcPr>
            <w:tcW w:w="1216" w:type="dxa"/>
            <w:vAlign w:val="center"/>
          </w:tcPr>
          <w:p>
            <w:pPr>
              <w:pStyle w:val="12"/>
              <w:jc w:val="center"/>
              <w:rPr>
                <w:bCs/>
                <w:sz w:val="24"/>
              </w:rPr>
            </w:pPr>
            <w:r>
              <w:rPr>
                <w:bCs/>
                <w:sz w:val="24"/>
              </w:rPr>
              <w:t>新闻与传播</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新闻学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陈娅</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bCs/>
                <w:sz w:val="24"/>
              </w:rPr>
              <w:t>1990.8</w:t>
            </w:r>
          </w:p>
        </w:tc>
        <w:tc>
          <w:tcPr>
            <w:tcW w:w="1034" w:type="dxa"/>
            <w:vAlign w:val="center"/>
          </w:tcPr>
          <w:p>
            <w:pPr>
              <w:pStyle w:val="12"/>
              <w:jc w:val="center"/>
              <w:rPr>
                <w:bCs/>
                <w:sz w:val="24"/>
              </w:rPr>
            </w:pPr>
            <w:r>
              <w:rPr>
                <w:bCs/>
                <w:sz w:val="24"/>
              </w:rPr>
              <w:t>传播学原理</w:t>
            </w:r>
          </w:p>
        </w:tc>
        <w:tc>
          <w:tcPr>
            <w:tcW w:w="1016" w:type="dxa"/>
            <w:vAlign w:val="center"/>
          </w:tcPr>
          <w:p>
            <w:pPr>
              <w:pStyle w:val="12"/>
              <w:jc w:val="center"/>
              <w:rPr>
                <w:bCs/>
                <w:sz w:val="24"/>
              </w:rPr>
            </w:pPr>
            <w:r>
              <w:rPr>
                <w:rFonts w:hint="eastAsia"/>
                <w:bCs/>
                <w:sz w:val="24"/>
              </w:rPr>
              <w:t>讲师</w:t>
            </w:r>
          </w:p>
        </w:tc>
        <w:tc>
          <w:tcPr>
            <w:tcW w:w="1284" w:type="dxa"/>
            <w:vAlign w:val="center"/>
          </w:tcPr>
          <w:p>
            <w:pPr>
              <w:pStyle w:val="12"/>
              <w:jc w:val="center"/>
              <w:rPr>
                <w:bCs/>
                <w:sz w:val="24"/>
              </w:rPr>
            </w:pPr>
            <w:r>
              <w:rPr>
                <w:bCs/>
                <w:sz w:val="24"/>
              </w:rPr>
              <w:t>长春理工大学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新闻学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潘玉辰</w:t>
            </w:r>
          </w:p>
        </w:tc>
        <w:tc>
          <w:tcPr>
            <w:tcW w:w="587" w:type="dxa"/>
            <w:vAlign w:val="center"/>
          </w:tcPr>
          <w:p>
            <w:pPr>
              <w:pStyle w:val="12"/>
              <w:jc w:val="center"/>
              <w:rPr>
                <w:bCs/>
                <w:sz w:val="24"/>
              </w:rPr>
            </w:pPr>
            <w:r>
              <w:rPr>
                <w:bCs/>
                <w:sz w:val="24"/>
              </w:rPr>
              <w:t>男</w:t>
            </w:r>
          </w:p>
        </w:tc>
        <w:tc>
          <w:tcPr>
            <w:tcW w:w="763" w:type="dxa"/>
            <w:vAlign w:val="center"/>
          </w:tcPr>
          <w:p>
            <w:pPr>
              <w:pStyle w:val="12"/>
              <w:jc w:val="center"/>
              <w:rPr>
                <w:bCs/>
                <w:sz w:val="24"/>
              </w:rPr>
            </w:pPr>
            <w:r>
              <w:rPr>
                <w:rFonts w:hint="eastAsia"/>
                <w:bCs/>
                <w:sz w:val="24"/>
              </w:rPr>
              <w:t>1</w:t>
            </w:r>
            <w:r>
              <w:rPr>
                <w:bCs/>
                <w:sz w:val="24"/>
              </w:rPr>
              <w:t>988.2</w:t>
            </w:r>
          </w:p>
        </w:tc>
        <w:tc>
          <w:tcPr>
            <w:tcW w:w="1034" w:type="dxa"/>
            <w:vAlign w:val="center"/>
          </w:tcPr>
          <w:p>
            <w:pPr>
              <w:pStyle w:val="12"/>
              <w:jc w:val="center"/>
              <w:rPr>
                <w:bCs/>
                <w:sz w:val="24"/>
              </w:rPr>
            </w:pPr>
            <w:r>
              <w:rPr>
                <w:bCs/>
                <w:sz w:val="24"/>
              </w:rPr>
              <w:t>市场营销/广告学</w:t>
            </w:r>
          </w:p>
        </w:tc>
        <w:tc>
          <w:tcPr>
            <w:tcW w:w="1016" w:type="dxa"/>
            <w:vAlign w:val="center"/>
          </w:tcPr>
          <w:p>
            <w:pPr>
              <w:pStyle w:val="12"/>
              <w:jc w:val="center"/>
              <w:rPr>
                <w:bCs/>
                <w:sz w:val="24"/>
              </w:rPr>
            </w:pPr>
            <w:r>
              <w:rPr>
                <w:rFonts w:hint="eastAsia"/>
                <w:bCs/>
                <w:sz w:val="24"/>
              </w:rPr>
              <w:t>讲师</w:t>
            </w:r>
          </w:p>
        </w:tc>
        <w:tc>
          <w:tcPr>
            <w:tcW w:w="1284" w:type="dxa"/>
            <w:vAlign w:val="center"/>
          </w:tcPr>
          <w:p>
            <w:pPr>
              <w:pStyle w:val="12"/>
              <w:jc w:val="center"/>
              <w:rPr>
                <w:bCs/>
                <w:sz w:val="24"/>
              </w:rPr>
            </w:pPr>
            <w:r>
              <w:rPr>
                <w:bCs/>
                <w:sz w:val="24"/>
              </w:rPr>
              <w:t>华中师范大学</w:t>
            </w:r>
          </w:p>
        </w:tc>
        <w:tc>
          <w:tcPr>
            <w:tcW w:w="1216" w:type="dxa"/>
            <w:vAlign w:val="center"/>
          </w:tcPr>
          <w:p>
            <w:pPr>
              <w:pStyle w:val="12"/>
              <w:jc w:val="center"/>
              <w:rPr>
                <w:bCs/>
                <w:sz w:val="24"/>
              </w:rPr>
            </w:pPr>
            <w:r>
              <w:rPr>
                <w:bCs/>
                <w:sz w:val="24"/>
              </w:rPr>
              <w:t>管理科学与工程</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管理学</w:t>
            </w:r>
          </w:p>
        </w:tc>
        <w:tc>
          <w:tcPr>
            <w:tcW w:w="850" w:type="dxa"/>
            <w:vAlign w:val="center"/>
          </w:tcPr>
          <w:p>
            <w:pPr>
              <w:pStyle w:val="12"/>
              <w:jc w:val="center"/>
              <w:rPr>
                <w:bCs/>
                <w:sz w:val="24"/>
              </w:rPr>
            </w:pPr>
            <w:r>
              <w:rPr>
                <w:bCs/>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jc w:val="center"/>
        </w:trPr>
        <w:tc>
          <w:tcPr>
            <w:tcW w:w="715" w:type="dxa"/>
            <w:vAlign w:val="center"/>
          </w:tcPr>
          <w:p>
            <w:pPr>
              <w:pStyle w:val="12"/>
              <w:jc w:val="center"/>
              <w:rPr>
                <w:bCs/>
                <w:sz w:val="24"/>
              </w:rPr>
            </w:pPr>
            <w:r>
              <w:rPr>
                <w:bCs/>
                <w:sz w:val="24"/>
              </w:rPr>
              <w:t>江羽</w:t>
            </w:r>
          </w:p>
        </w:tc>
        <w:tc>
          <w:tcPr>
            <w:tcW w:w="587" w:type="dxa"/>
            <w:vAlign w:val="center"/>
          </w:tcPr>
          <w:p>
            <w:pPr>
              <w:pStyle w:val="12"/>
              <w:jc w:val="center"/>
              <w:rPr>
                <w:bCs/>
                <w:sz w:val="24"/>
              </w:rPr>
            </w:pPr>
            <w:r>
              <w:rPr>
                <w:bCs/>
                <w:sz w:val="24"/>
              </w:rPr>
              <w:t>女</w:t>
            </w:r>
          </w:p>
        </w:tc>
        <w:tc>
          <w:tcPr>
            <w:tcW w:w="763" w:type="dxa"/>
            <w:vAlign w:val="center"/>
          </w:tcPr>
          <w:p>
            <w:pPr>
              <w:pStyle w:val="12"/>
              <w:jc w:val="center"/>
              <w:rPr>
                <w:bCs/>
                <w:sz w:val="24"/>
              </w:rPr>
            </w:pPr>
            <w:r>
              <w:rPr>
                <w:bCs/>
                <w:sz w:val="24"/>
              </w:rPr>
              <w:t>1993.1</w:t>
            </w:r>
          </w:p>
        </w:tc>
        <w:tc>
          <w:tcPr>
            <w:tcW w:w="1034" w:type="dxa"/>
            <w:vAlign w:val="center"/>
          </w:tcPr>
          <w:p>
            <w:pPr>
              <w:pStyle w:val="12"/>
              <w:jc w:val="center"/>
              <w:rPr>
                <w:rFonts w:hint="default" w:eastAsia="宋体"/>
                <w:bCs/>
                <w:sz w:val="24"/>
                <w:lang w:val="en-US" w:eastAsia="zh-CN"/>
              </w:rPr>
            </w:pPr>
            <w:r>
              <w:rPr>
                <w:rFonts w:hint="eastAsia"/>
                <w:bCs/>
                <w:sz w:val="24"/>
                <w:lang w:val="en-US" w:eastAsia="zh-CN"/>
              </w:rPr>
              <w:t>中国传统文化</w:t>
            </w:r>
          </w:p>
        </w:tc>
        <w:tc>
          <w:tcPr>
            <w:tcW w:w="1016" w:type="dxa"/>
            <w:vAlign w:val="center"/>
          </w:tcPr>
          <w:p>
            <w:pPr>
              <w:pStyle w:val="12"/>
              <w:jc w:val="center"/>
              <w:rPr>
                <w:rFonts w:hint="eastAsia" w:eastAsia="宋体"/>
                <w:bCs/>
                <w:sz w:val="24"/>
                <w:lang w:val="en-US" w:eastAsia="zh-CN"/>
              </w:rPr>
            </w:pPr>
            <w:r>
              <w:rPr>
                <w:rFonts w:hint="eastAsia"/>
                <w:bCs/>
                <w:sz w:val="24"/>
                <w:lang w:val="en-US" w:eastAsia="zh-CN"/>
              </w:rPr>
              <w:t>讲师</w:t>
            </w:r>
          </w:p>
        </w:tc>
        <w:tc>
          <w:tcPr>
            <w:tcW w:w="1284" w:type="dxa"/>
            <w:vAlign w:val="center"/>
          </w:tcPr>
          <w:p>
            <w:pPr>
              <w:pStyle w:val="12"/>
              <w:jc w:val="center"/>
              <w:rPr>
                <w:bCs/>
                <w:sz w:val="24"/>
              </w:rPr>
            </w:pPr>
            <w:r>
              <w:rPr>
                <w:bCs/>
                <w:sz w:val="24"/>
              </w:rPr>
              <w:t>湖南师范大学</w:t>
            </w:r>
          </w:p>
        </w:tc>
        <w:tc>
          <w:tcPr>
            <w:tcW w:w="1216" w:type="dxa"/>
            <w:vAlign w:val="center"/>
          </w:tcPr>
          <w:p>
            <w:pPr>
              <w:pStyle w:val="12"/>
              <w:jc w:val="center"/>
              <w:rPr>
                <w:bCs/>
                <w:sz w:val="24"/>
              </w:rPr>
            </w:pPr>
            <w:r>
              <w:rPr>
                <w:bCs/>
                <w:sz w:val="24"/>
              </w:rPr>
              <w:t>中国语言文学</w:t>
            </w:r>
          </w:p>
        </w:tc>
        <w:tc>
          <w:tcPr>
            <w:tcW w:w="1250" w:type="dxa"/>
            <w:vAlign w:val="center"/>
          </w:tcPr>
          <w:p>
            <w:pPr>
              <w:pStyle w:val="12"/>
              <w:jc w:val="center"/>
              <w:rPr>
                <w:bCs/>
                <w:sz w:val="24"/>
              </w:rPr>
            </w:pPr>
            <w:r>
              <w:rPr>
                <w:bCs/>
                <w:sz w:val="24"/>
              </w:rPr>
              <w:t>硕士</w:t>
            </w:r>
          </w:p>
        </w:tc>
        <w:tc>
          <w:tcPr>
            <w:tcW w:w="1000" w:type="dxa"/>
            <w:vAlign w:val="center"/>
          </w:tcPr>
          <w:p>
            <w:pPr>
              <w:pStyle w:val="12"/>
              <w:jc w:val="center"/>
              <w:rPr>
                <w:bCs/>
                <w:sz w:val="24"/>
              </w:rPr>
            </w:pPr>
            <w:r>
              <w:rPr>
                <w:bCs/>
                <w:sz w:val="24"/>
              </w:rPr>
              <w:t>语言学</w:t>
            </w:r>
          </w:p>
        </w:tc>
        <w:tc>
          <w:tcPr>
            <w:tcW w:w="850" w:type="dxa"/>
            <w:vAlign w:val="center"/>
          </w:tcPr>
          <w:p>
            <w:pPr>
              <w:pStyle w:val="12"/>
              <w:jc w:val="center"/>
              <w:rPr>
                <w:bCs/>
                <w:sz w:val="24"/>
              </w:rPr>
            </w:pPr>
            <w:r>
              <w:rPr>
                <w:bCs/>
                <w:sz w:val="24"/>
              </w:rPr>
              <w:t>专职</w:t>
            </w:r>
          </w:p>
        </w:tc>
      </w:tr>
    </w:tbl>
    <w:p>
      <w:pPr>
        <w:spacing w:before="197"/>
        <w:ind w:left="218"/>
        <w:rPr>
          <w:rFonts w:asciiTheme="minorEastAsia" w:hAnsiTheme="minorEastAsia" w:eastAsiaTheme="minorEastAsia"/>
          <w:bCs/>
          <w:w w:val="110"/>
          <w:sz w:val="28"/>
        </w:rPr>
      </w:pPr>
    </w:p>
    <w:p>
      <w:pPr>
        <w:widowControl/>
        <w:autoSpaceDE/>
        <w:autoSpaceDN/>
        <w:rPr>
          <w:rFonts w:hint="eastAsia" w:asciiTheme="minorEastAsia" w:hAnsiTheme="minorEastAsia" w:eastAsiaTheme="minorEastAsia"/>
          <w:bCs/>
          <w:w w:val="110"/>
          <w:sz w:val="28"/>
        </w:rPr>
      </w:pPr>
      <w:r>
        <w:rPr>
          <w:rFonts w:asciiTheme="minorEastAsia" w:hAnsiTheme="minorEastAsia" w:eastAsiaTheme="minorEastAsia"/>
          <w:bCs/>
          <w:w w:val="110"/>
          <w:sz w:val="28"/>
        </w:rPr>
        <w:br w:type="page"/>
      </w:r>
    </w:p>
    <w:p>
      <w:pPr>
        <w:spacing w:before="197"/>
        <w:ind w:left="218"/>
        <w:jc w:val="center"/>
        <w:rPr>
          <w:rFonts w:ascii="楷体" w:hAnsi="楷体" w:eastAsia="楷体"/>
          <w:sz w:val="24"/>
        </w:rPr>
      </w:pPr>
      <w:r>
        <w:rPr>
          <w:rFonts w:hint="eastAsia" w:asciiTheme="minorEastAsia" w:hAnsiTheme="minorEastAsia" w:eastAsiaTheme="minorEastAsia"/>
          <w:bCs/>
          <w:w w:val="110"/>
          <w:sz w:val="28"/>
        </w:rPr>
        <w:t>4.3.专业核心课程表</w:t>
      </w:r>
      <w:r>
        <w:rPr>
          <w:rFonts w:asciiTheme="minorEastAsia" w:hAnsiTheme="minorEastAsia" w:eastAsiaTheme="minorEastAsia"/>
          <w:bCs/>
          <w:w w:val="110"/>
          <w:sz w:val="24"/>
        </w:rPr>
        <w:t>（</w:t>
      </w:r>
      <w:r>
        <w:rPr>
          <w:rFonts w:ascii="楷体" w:hAnsi="楷体" w:eastAsia="楷体"/>
          <w:w w:val="110"/>
          <w:sz w:val="24"/>
        </w:rPr>
        <w:t>以下表格数据由学校填写）</w:t>
      </w:r>
    </w:p>
    <w:p>
      <w:pPr>
        <w:spacing w:before="4"/>
        <w:rPr>
          <w:rFonts w:ascii="楷体" w:hAnsi="楷体" w:eastAsia="楷体"/>
          <w:sz w:val="5"/>
        </w:rPr>
      </w:pPr>
    </w:p>
    <w:tbl>
      <w:tblPr>
        <w:tblStyle w:val="6"/>
        <w:tblW w:w="96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60"/>
        <w:gridCol w:w="1291"/>
        <w:gridCol w:w="1100"/>
        <w:gridCol w:w="2351"/>
        <w:gridCol w:w="13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42" w:hRule="atLeast"/>
          <w:jc w:val="center"/>
        </w:trPr>
        <w:tc>
          <w:tcPr>
            <w:tcW w:w="3560" w:type="dxa"/>
            <w:vAlign w:val="center"/>
          </w:tcPr>
          <w:p>
            <w:pPr>
              <w:pStyle w:val="12"/>
              <w:spacing w:line="360" w:lineRule="auto"/>
              <w:ind w:left="1273" w:right="1265"/>
              <w:jc w:val="center"/>
              <w:rPr>
                <w:rFonts w:asciiTheme="majorEastAsia" w:hAnsiTheme="majorEastAsia" w:eastAsiaTheme="majorEastAsia"/>
                <w:bCs/>
                <w:sz w:val="24"/>
              </w:rPr>
            </w:pPr>
            <w:r>
              <w:rPr>
                <w:rFonts w:hint="eastAsia" w:asciiTheme="majorEastAsia" w:hAnsiTheme="majorEastAsia" w:eastAsiaTheme="majorEastAsia"/>
                <w:bCs/>
                <w:sz w:val="24"/>
              </w:rPr>
              <w:t>课程名称</w:t>
            </w:r>
          </w:p>
        </w:tc>
        <w:tc>
          <w:tcPr>
            <w:tcW w:w="1291" w:type="dxa"/>
            <w:vAlign w:val="center"/>
          </w:tcPr>
          <w:p>
            <w:pPr>
              <w:pStyle w:val="12"/>
              <w:spacing w:line="360" w:lineRule="auto"/>
              <w:ind w:left="280" w:right="272" w:firstLine="120"/>
              <w:jc w:val="center"/>
              <w:rPr>
                <w:rFonts w:asciiTheme="majorEastAsia" w:hAnsiTheme="majorEastAsia" w:eastAsiaTheme="majorEastAsia"/>
                <w:bCs/>
                <w:sz w:val="24"/>
              </w:rPr>
            </w:pPr>
            <w:r>
              <w:rPr>
                <w:rFonts w:hint="eastAsia" w:asciiTheme="majorEastAsia" w:hAnsiTheme="majorEastAsia" w:eastAsiaTheme="majorEastAsia"/>
                <w:bCs/>
                <w:sz w:val="24"/>
              </w:rPr>
              <w:t>课程总学时</w:t>
            </w:r>
          </w:p>
        </w:tc>
        <w:tc>
          <w:tcPr>
            <w:tcW w:w="1100" w:type="dxa"/>
            <w:vAlign w:val="center"/>
          </w:tcPr>
          <w:p>
            <w:pPr>
              <w:pStyle w:val="12"/>
              <w:spacing w:line="360" w:lineRule="auto"/>
              <w:ind w:left="186" w:right="176" w:firstLine="120"/>
              <w:jc w:val="center"/>
              <w:rPr>
                <w:rFonts w:asciiTheme="majorEastAsia" w:hAnsiTheme="majorEastAsia" w:eastAsiaTheme="majorEastAsia"/>
                <w:bCs/>
                <w:sz w:val="24"/>
              </w:rPr>
            </w:pPr>
            <w:r>
              <w:rPr>
                <w:rFonts w:hint="eastAsia" w:asciiTheme="majorEastAsia" w:hAnsiTheme="majorEastAsia" w:eastAsiaTheme="majorEastAsia"/>
                <w:bCs/>
                <w:sz w:val="24"/>
              </w:rPr>
              <w:t>课程周学时</w:t>
            </w:r>
          </w:p>
        </w:tc>
        <w:tc>
          <w:tcPr>
            <w:tcW w:w="2351" w:type="dxa"/>
            <w:vAlign w:val="center"/>
          </w:tcPr>
          <w:p>
            <w:pPr>
              <w:pStyle w:val="12"/>
              <w:spacing w:line="360" w:lineRule="auto"/>
              <w:ind w:left="565"/>
              <w:jc w:val="center"/>
              <w:rPr>
                <w:rFonts w:asciiTheme="majorEastAsia" w:hAnsiTheme="majorEastAsia" w:eastAsiaTheme="majorEastAsia"/>
                <w:bCs/>
                <w:sz w:val="24"/>
              </w:rPr>
            </w:pPr>
            <w:r>
              <w:rPr>
                <w:rFonts w:hint="eastAsia" w:asciiTheme="majorEastAsia" w:hAnsiTheme="majorEastAsia" w:eastAsiaTheme="majorEastAsia"/>
                <w:bCs/>
                <w:sz w:val="24"/>
              </w:rPr>
              <w:t>拟授课教师</w:t>
            </w:r>
          </w:p>
        </w:tc>
        <w:tc>
          <w:tcPr>
            <w:tcW w:w="1303" w:type="dxa"/>
            <w:vAlign w:val="center"/>
          </w:tcPr>
          <w:p>
            <w:pPr>
              <w:pStyle w:val="12"/>
              <w:spacing w:line="360" w:lineRule="auto"/>
              <w:ind w:left="162"/>
              <w:jc w:val="center"/>
              <w:rPr>
                <w:rFonts w:asciiTheme="majorEastAsia" w:hAnsiTheme="majorEastAsia" w:eastAsiaTheme="majorEastAsia"/>
                <w:bCs/>
                <w:sz w:val="24"/>
              </w:rPr>
            </w:pPr>
            <w:r>
              <w:rPr>
                <w:rFonts w:hint="eastAsia" w:asciiTheme="majorEastAsia" w:hAnsiTheme="majorEastAsia" w:eastAsiaTheme="majorEastAsia"/>
                <w:bCs/>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8"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秘书学概论</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黄炎军</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中国秘书史</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霍伟</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秘书应用写作</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108</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李静、陈娅</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秘书公关与礼仪</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马英</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秘书心理学</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hint="eastAsia" w:asciiTheme="majorEastAsia" w:hAnsiTheme="majorEastAsia" w:eastAsiaTheme="majorEastAsia"/>
                <w:bCs/>
                <w:sz w:val="24"/>
                <w:lang w:eastAsia="zh-CN"/>
              </w:rPr>
            </w:pPr>
            <w:r>
              <w:rPr>
                <w:rFonts w:hint="eastAsia" w:asciiTheme="majorEastAsia" w:hAnsiTheme="majorEastAsia" w:eastAsiaTheme="majorEastAsia"/>
                <w:bCs/>
                <w:sz w:val="24"/>
                <w:lang w:val="en-US" w:eastAsia="zh-CN"/>
              </w:rPr>
              <w:t>方志宏</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hint="eastAsia" w:asciiTheme="majorEastAsia" w:hAnsiTheme="majorEastAsia" w:eastAsiaTheme="majorEastAsia"/>
                <w:bCs/>
                <w:sz w:val="24"/>
              </w:rPr>
              <w:t>秘书办文及办公室日常事务</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霍伟</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公共关系学</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张世军</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企业管理学</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方圆</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现代汉语</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余功一</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6" w:hRule="atLeast"/>
          <w:jc w:val="center"/>
        </w:trPr>
        <w:tc>
          <w:tcPr>
            <w:tcW w:w="356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秘书办会事务</w:t>
            </w:r>
          </w:p>
        </w:tc>
        <w:tc>
          <w:tcPr>
            <w:tcW w:w="129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36</w:t>
            </w:r>
          </w:p>
        </w:tc>
        <w:tc>
          <w:tcPr>
            <w:tcW w:w="1100"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2</w:t>
            </w:r>
          </w:p>
        </w:tc>
        <w:tc>
          <w:tcPr>
            <w:tcW w:w="2351"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李静</w:t>
            </w:r>
          </w:p>
        </w:tc>
        <w:tc>
          <w:tcPr>
            <w:tcW w:w="1303" w:type="dxa"/>
            <w:vAlign w:val="center"/>
          </w:tcPr>
          <w:p>
            <w:pPr>
              <w:pStyle w:val="12"/>
              <w:jc w:val="center"/>
              <w:rPr>
                <w:rFonts w:asciiTheme="majorEastAsia" w:hAnsiTheme="majorEastAsia" w:eastAsiaTheme="majorEastAsia"/>
                <w:bCs/>
                <w:sz w:val="24"/>
              </w:rPr>
            </w:pPr>
            <w:r>
              <w:rPr>
                <w:rFonts w:asciiTheme="majorEastAsia" w:hAnsiTheme="majorEastAsia" w:eastAsiaTheme="majorEastAsia"/>
                <w:bCs/>
                <w:sz w:val="24"/>
              </w:rPr>
              <w:t>4</w:t>
            </w:r>
          </w:p>
        </w:tc>
      </w:tr>
    </w:tbl>
    <w:p>
      <w:pPr>
        <w:rPr>
          <w:rFonts w:ascii="楷体" w:hAnsi="楷体" w:eastAsia="楷体"/>
          <w:sz w:val="24"/>
        </w:rPr>
        <w:sectPr>
          <w:headerReference r:id="rId4" w:type="default"/>
          <w:pgSz w:w="11910" w:h="16840"/>
          <w:pgMar w:top="1440" w:right="1800" w:bottom="1440" w:left="1800" w:header="1409" w:footer="0" w:gutter="0"/>
          <w:cols w:space="720" w:num="1"/>
        </w:sectPr>
      </w:pPr>
    </w:p>
    <w:tbl>
      <w:tblPr>
        <w:tblStyle w:val="6"/>
        <w:tblpPr w:leftFromText="180" w:rightFromText="180" w:vertAnchor="text" w:horzAnchor="page" w:tblpX="1277" w:tblpY="501"/>
        <w:tblOverlap w:val="never"/>
        <w:tblW w:w="97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23" w:hRule="atLeast"/>
        </w:trPr>
        <w:tc>
          <w:tcPr>
            <w:tcW w:w="975" w:type="dxa"/>
            <w:vAlign w:val="center"/>
          </w:tcPr>
          <w:p>
            <w:pPr>
              <w:pStyle w:val="12"/>
              <w:spacing w:before="14" w:line="306" w:lineRule="exact"/>
              <w:ind w:left="239"/>
              <w:rPr>
                <w:rFonts w:asciiTheme="minorEastAsia" w:hAnsiTheme="minorEastAsia" w:eastAsiaTheme="minorEastAsia"/>
                <w:sz w:val="24"/>
              </w:rPr>
            </w:pPr>
            <w:bookmarkStart w:id="0" w:name="_Hlk13772186"/>
            <w:r>
              <w:rPr>
                <w:rFonts w:asciiTheme="minorEastAsia" w:hAnsiTheme="minorEastAsia" w:eastAsiaTheme="minorEastAsia"/>
                <w:sz w:val="24"/>
              </w:rPr>
              <w:t>姓名</w:t>
            </w:r>
          </w:p>
        </w:tc>
        <w:tc>
          <w:tcPr>
            <w:tcW w:w="1460"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方志宏</w:t>
            </w:r>
          </w:p>
        </w:tc>
        <w:tc>
          <w:tcPr>
            <w:tcW w:w="1265" w:type="dxa"/>
            <w:gridSpan w:val="2"/>
            <w:vAlign w:val="center"/>
          </w:tcPr>
          <w:p>
            <w:pPr>
              <w:pStyle w:val="12"/>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女</w:t>
            </w:r>
          </w:p>
        </w:tc>
        <w:tc>
          <w:tcPr>
            <w:tcW w:w="1747" w:type="dxa"/>
            <w:gridSpan w:val="2"/>
            <w:vAlign w:val="center"/>
          </w:tcPr>
          <w:p>
            <w:pPr>
              <w:pStyle w:val="12"/>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副教授</w:t>
            </w:r>
          </w:p>
        </w:tc>
        <w:tc>
          <w:tcPr>
            <w:tcW w:w="1248" w:type="dxa"/>
            <w:vAlign w:val="center"/>
          </w:tcPr>
          <w:p>
            <w:pPr>
              <w:pStyle w:val="12"/>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2"/>
              <w:jc w:val="center"/>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6" w:hRule="atLeast"/>
        </w:trPr>
        <w:tc>
          <w:tcPr>
            <w:tcW w:w="975" w:type="dxa"/>
            <w:vAlign w:val="center"/>
          </w:tcPr>
          <w:p>
            <w:pPr>
              <w:pStyle w:val="12"/>
              <w:spacing w:line="307" w:lineRule="exact"/>
              <w:ind w:left="99" w:right="90"/>
              <w:rPr>
                <w:rFonts w:asciiTheme="minorEastAsia" w:hAnsiTheme="minorEastAsia" w:eastAsiaTheme="minorEastAsia"/>
                <w:sz w:val="24"/>
              </w:rPr>
            </w:pPr>
            <w:r>
              <w:rPr>
                <w:rFonts w:asciiTheme="minorEastAsia" w:hAnsiTheme="minorEastAsia" w:eastAsiaTheme="minorEastAsia"/>
                <w:sz w:val="24"/>
              </w:rPr>
              <w:t>拟承担</w:t>
            </w:r>
          </w:p>
          <w:p>
            <w:pPr>
              <w:pStyle w:val="12"/>
              <w:spacing w:before="4" w:line="292" w:lineRule="exact"/>
              <w:ind w:left="99" w:right="90"/>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秘书学概论、中国现当代文学作品选</w:t>
            </w:r>
          </w:p>
        </w:tc>
        <w:tc>
          <w:tcPr>
            <w:tcW w:w="1747" w:type="dxa"/>
            <w:gridSpan w:val="2"/>
            <w:vAlign w:val="center"/>
          </w:tcPr>
          <w:p>
            <w:pPr>
              <w:pStyle w:val="12"/>
              <w:spacing w:before="155"/>
              <w:ind w:left="138"/>
              <w:jc w:val="center"/>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信阳农林学院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9" w:hRule="atLeast"/>
        </w:trPr>
        <w:tc>
          <w:tcPr>
            <w:tcW w:w="2696" w:type="dxa"/>
            <w:gridSpan w:val="3"/>
            <w:vAlign w:val="center"/>
          </w:tcPr>
          <w:p>
            <w:pPr>
              <w:pStyle w:val="12"/>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2"/>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2"/>
              <w:jc w:val="center"/>
              <w:rPr>
                <w:rFonts w:asciiTheme="minorEastAsia" w:hAnsiTheme="minorEastAsia" w:eastAsiaTheme="minorEastAsia"/>
                <w:sz w:val="24"/>
              </w:rPr>
            </w:pPr>
            <w:r>
              <w:rPr>
                <w:rFonts w:hint="eastAsia" w:asciiTheme="minorEastAsia" w:hAnsiTheme="minorEastAsia" w:eastAsiaTheme="minorEastAsia" w:cstheme="minorEastAsia"/>
                <w:sz w:val="24"/>
                <w:szCs w:val="24"/>
              </w:rPr>
              <w:t>2013年  新疆大学   汉语言文学专业  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96" w:type="dxa"/>
            <w:gridSpan w:val="3"/>
            <w:vAlign w:val="center"/>
          </w:tcPr>
          <w:p>
            <w:pPr>
              <w:pStyle w:val="12"/>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中国现当代文学、民俗学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3" w:hRule="atLeast"/>
        </w:trPr>
        <w:tc>
          <w:tcPr>
            <w:tcW w:w="2696" w:type="dxa"/>
            <w:gridSpan w:val="3"/>
            <w:vAlign w:val="center"/>
          </w:tcPr>
          <w:p>
            <w:pPr>
              <w:pStyle w:val="12"/>
              <w:spacing w:line="360" w:lineRule="auto"/>
              <w:ind w:left="126" w:right="117"/>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2"/>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2"/>
              <w:rPr>
                <w:rFonts w:asciiTheme="minorEastAsia" w:hAnsiTheme="minorEastAsia" w:eastAsiaTheme="minorEastAsia"/>
                <w:sz w:val="24"/>
              </w:rPr>
            </w:pPr>
            <w:r>
              <w:rPr>
                <w:rFonts w:hint="eastAsia" w:asciiTheme="minorEastAsia" w:hAnsiTheme="minorEastAsia" w:eastAsiaTheme="minorEastAsia"/>
                <w:sz w:val="24"/>
              </w:rPr>
              <w:t>《王维禅画的文艺理论研究》2017.1《信阳农林学院学报》</w:t>
            </w:r>
          </w:p>
          <w:p>
            <w:pPr>
              <w:pStyle w:val="12"/>
              <w:rPr>
                <w:rFonts w:asciiTheme="minorEastAsia" w:hAnsiTheme="minorEastAsia" w:eastAsiaTheme="minorEastAsia"/>
                <w:sz w:val="24"/>
              </w:rPr>
            </w:pPr>
            <w:r>
              <w:rPr>
                <w:rFonts w:hint="eastAsia" w:asciiTheme="minorEastAsia" w:hAnsiTheme="minorEastAsia" w:eastAsiaTheme="minorEastAsia"/>
                <w:sz w:val="24"/>
              </w:rPr>
              <w:t>《大学生文化素质教育与创新精神培养》2018.1《信阳农林学院学报》</w:t>
            </w:r>
          </w:p>
          <w:p>
            <w:pPr>
              <w:pStyle w:val="12"/>
              <w:rPr>
                <w:rFonts w:asciiTheme="minorEastAsia" w:hAnsiTheme="minorEastAsia" w:eastAsiaTheme="minorEastAsia"/>
                <w:sz w:val="24"/>
              </w:rPr>
            </w:pPr>
            <w:r>
              <w:rPr>
                <w:rFonts w:hint="eastAsia" w:asciiTheme="minorEastAsia" w:hAnsiTheme="minorEastAsia" w:eastAsiaTheme="minorEastAsia"/>
                <w:sz w:val="24"/>
              </w:rPr>
              <w:t>《信阳民间歌谣谜语的产生、分类及艺术特色分析》2018.10《谜也者》</w:t>
            </w:r>
          </w:p>
          <w:p>
            <w:pPr>
              <w:pStyle w:val="12"/>
              <w:rPr>
                <w:rFonts w:asciiTheme="minorEastAsia" w:hAnsiTheme="minorEastAsia" w:eastAsiaTheme="minorEastAsia"/>
                <w:sz w:val="24"/>
              </w:rPr>
            </w:pPr>
            <w:r>
              <w:rPr>
                <w:rFonts w:hint="eastAsia" w:asciiTheme="minorEastAsia" w:hAnsiTheme="minorEastAsia" w:eastAsiaTheme="minorEastAsia"/>
                <w:sz w:val="24"/>
              </w:rPr>
              <w:t>《信阳民间歌谣传承与服务乡村振兴战略路径研究》2019.1《信阳农林学院学报》</w:t>
            </w:r>
          </w:p>
          <w:p>
            <w:pPr>
              <w:pStyle w:val="12"/>
              <w:rPr>
                <w:rFonts w:asciiTheme="minorEastAsia" w:hAnsiTheme="minorEastAsia" w:eastAsiaTheme="minorEastAsia"/>
                <w:sz w:val="24"/>
              </w:rPr>
            </w:pPr>
            <w:r>
              <w:rPr>
                <w:rFonts w:hint="eastAsia" w:asciiTheme="minorEastAsia" w:hAnsiTheme="minorEastAsia" w:eastAsiaTheme="minorEastAsia"/>
                <w:sz w:val="24"/>
              </w:rPr>
              <w:t>《礼仪文化概论》主编，东南大学出版社，2014年2月出版</w:t>
            </w:r>
          </w:p>
          <w:p>
            <w:pPr>
              <w:pStyle w:val="12"/>
              <w:rPr>
                <w:rFonts w:asciiTheme="minorEastAsia" w:hAnsiTheme="minorEastAsia" w:eastAsiaTheme="minorEastAsia"/>
                <w:sz w:val="24"/>
              </w:rPr>
            </w:pPr>
            <w:r>
              <w:rPr>
                <w:rFonts w:hint="eastAsia" w:asciiTheme="minorEastAsia" w:hAnsiTheme="minorEastAsia" w:eastAsiaTheme="minorEastAsia"/>
                <w:sz w:val="24"/>
              </w:rPr>
              <w:t>《中国民间文学大系</w:t>
            </w:r>
            <w:r>
              <w:rPr>
                <w:rFonts w:hint="eastAsia" w:asciiTheme="minorEastAsia" w:hAnsiTheme="minorEastAsia" w:eastAsiaTheme="minorEastAsia"/>
                <w:sz w:val="24"/>
                <w:lang w:val="en-US"/>
              </w:rPr>
              <w:t>.</w:t>
            </w:r>
            <w:r>
              <w:rPr>
                <w:rFonts w:hint="eastAsia" w:asciiTheme="minorEastAsia" w:hAnsiTheme="minorEastAsia" w:eastAsiaTheme="minorEastAsia"/>
                <w:sz w:val="24"/>
              </w:rPr>
              <w:t>谜语</w:t>
            </w:r>
            <w:r>
              <w:rPr>
                <w:rFonts w:hint="eastAsia" w:asciiTheme="minorEastAsia" w:hAnsiTheme="minorEastAsia" w:eastAsiaTheme="minorEastAsia"/>
                <w:sz w:val="24"/>
                <w:lang w:val="en-US"/>
              </w:rPr>
              <w:t>.</w:t>
            </w:r>
            <w:r>
              <w:rPr>
                <w:rFonts w:hint="eastAsia" w:asciiTheme="minorEastAsia" w:hAnsiTheme="minorEastAsia" w:eastAsiaTheme="minorEastAsia"/>
                <w:sz w:val="24"/>
              </w:rPr>
              <w:t>河南卷》编委，中国民间文艺家协会，2019年6月出版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2"/>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2"/>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rPr>
                <w:rFonts w:ascii="仿宋_GB2312" w:hAnsi="仿宋" w:cs="仿宋"/>
                <w:bCs/>
                <w:sz w:val="24"/>
                <w:szCs w:val="24"/>
              </w:rPr>
            </w:pPr>
            <w:r>
              <w:rPr>
                <w:rFonts w:hint="eastAsia" w:ascii="仿宋_GB2312" w:hAnsi="仿宋" w:cs="仿宋"/>
                <w:sz w:val="24"/>
                <w:szCs w:val="24"/>
              </w:rPr>
              <w:t>2017年主持《豫南传统村落的协同创新保护研究》获河南省社科联二</w:t>
            </w:r>
            <w:r>
              <w:rPr>
                <w:rFonts w:hint="eastAsia" w:ascii="仿宋_GB2312" w:hAnsi="仿宋" w:cs="仿宋"/>
                <w:bCs/>
                <w:sz w:val="24"/>
                <w:szCs w:val="24"/>
              </w:rPr>
              <w:t>等奖</w:t>
            </w:r>
          </w:p>
          <w:p>
            <w:pPr>
              <w:rPr>
                <w:rFonts w:ascii="仿宋_GB2312" w:hAnsi="仿宋" w:cs="仿宋"/>
                <w:bCs/>
                <w:sz w:val="24"/>
                <w:szCs w:val="24"/>
              </w:rPr>
            </w:pPr>
            <w:r>
              <w:rPr>
                <w:rFonts w:hint="eastAsia" w:ascii="仿宋_GB2312" w:hAnsi="仿宋" w:cs="仿宋"/>
                <w:bCs/>
                <w:sz w:val="24"/>
                <w:szCs w:val="24"/>
              </w:rPr>
              <w:t>2017年5月参加（第二）《中国文化常识读本》项目获河南省社科普及规划项目一等奖</w:t>
            </w:r>
          </w:p>
          <w:p>
            <w:pPr>
              <w:rPr>
                <w:rFonts w:ascii="仿宋_GB2312" w:hAnsi="仿宋" w:cs="仿宋"/>
                <w:bCs/>
                <w:sz w:val="24"/>
                <w:szCs w:val="24"/>
              </w:rPr>
            </w:pPr>
            <w:r>
              <w:rPr>
                <w:rFonts w:hint="eastAsia" w:ascii="仿宋_GB2312" w:hAnsi="仿宋" w:cs="仿宋"/>
                <w:bCs/>
                <w:sz w:val="24"/>
                <w:szCs w:val="24"/>
              </w:rPr>
              <w:t>2017年参加（第三名）《信阳剪纸的历史沿袭与传承创新》河南省文化厅项目结项</w:t>
            </w:r>
          </w:p>
          <w:p>
            <w:pPr>
              <w:rPr>
                <w:rFonts w:ascii="仿宋_GB2312" w:hAnsi="仿宋" w:cs="仿宋"/>
                <w:bCs/>
                <w:sz w:val="24"/>
                <w:szCs w:val="24"/>
              </w:rPr>
            </w:pPr>
            <w:r>
              <w:rPr>
                <w:rFonts w:hint="eastAsia" w:ascii="仿宋_GB2312" w:hAnsi="仿宋" w:cs="仿宋"/>
                <w:bCs/>
                <w:sz w:val="24"/>
                <w:szCs w:val="24"/>
                <w:lang w:val="en-US"/>
              </w:rPr>
              <w:t>2017年5月参加（第四）《</w:t>
            </w:r>
            <w:r>
              <w:rPr>
                <w:rFonts w:hint="eastAsia" w:ascii="仿宋_GB2312" w:hAnsi="仿宋" w:cs="仿宋"/>
                <w:bCs/>
                <w:sz w:val="24"/>
                <w:szCs w:val="24"/>
              </w:rPr>
              <w:t>“文学性”下流行文化对当代大学生价值观影响》获信阳市社科联优秀项目成果</w:t>
            </w:r>
            <w:r>
              <w:rPr>
                <w:rFonts w:hint="eastAsia" w:ascii="仿宋_GB2312" w:hAnsi="仿宋" w:cs="仿宋"/>
                <w:bCs/>
                <w:sz w:val="24"/>
                <w:szCs w:val="24"/>
                <w:lang w:val="en-US"/>
              </w:rPr>
              <w:t>二</w:t>
            </w:r>
            <w:r>
              <w:rPr>
                <w:rFonts w:hint="eastAsia" w:ascii="仿宋_GB2312" w:hAnsi="仿宋" w:cs="仿宋"/>
                <w:bCs/>
                <w:sz w:val="24"/>
                <w:szCs w:val="24"/>
              </w:rPr>
              <w:t>等奖</w:t>
            </w:r>
          </w:p>
          <w:p>
            <w:pPr>
              <w:rPr>
                <w:rFonts w:ascii="仿宋_GB2312" w:hAnsi="仿宋" w:cs="仿宋"/>
                <w:bCs/>
                <w:sz w:val="24"/>
                <w:szCs w:val="24"/>
              </w:rPr>
            </w:pPr>
            <w:r>
              <w:rPr>
                <w:rFonts w:hint="eastAsia" w:ascii="仿宋_GB2312" w:hAnsi="仿宋" w:cs="仿宋"/>
                <w:bCs/>
                <w:sz w:val="24"/>
                <w:szCs w:val="24"/>
              </w:rPr>
              <w:t>2018年5月主持河南省社科规划普及项目《信阳歌谣弘扬中华传统美德路径研究》结项</w:t>
            </w:r>
          </w:p>
          <w:p>
            <w:pPr>
              <w:rPr>
                <w:rFonts w:ascii="仿宋_GB2312" w:hAnsi="仿宋" w:cs="仿宋"/>
                <w:bCs/>
                <w:sz w:val="24"/>
                <w:szCs w:val="24"/>
              </w:rPr>
            </w:pPr>
            <w:r>
              <w:rPr>
                <w:rFonts w:hint="eastAsia" w:ascii="仿宋_GB2312" w:hAnsi="仿宋" w:cs="仿宋"/>
                <w:bCs/>
                <w:sz w:val="24"/>
                <w:szCs w:val="24"/>
              </w:rPr>
              <w:t>2018年5月主持信阳市社科联项目《大别山红色歌谣的搜集整理及研究》结项</w:t>
            </w:r>
          </w:p>
          <w:p>
            <w:pPr>
              <w:rPr>
                <w:rFonts w:asciiTheme="minorEastAsia" w:hAnsiTheme="minorEastAsia" w:eastAsiaTheme="minorEastAsia"/>
                <w:sz w:val="24"/>
              </w:rPr>
            </w:pPr>
            <w:r>
              <w:rPr>
                <w:rFonts w:hint="eastAsia" w:ascii="仿宋_GB2312" w:hAnsi="仿宋" w:cs="仿宋"/>
                <w:bCs/>
                <w:sz w:val="24"/>
                <w:szCs w:val="24"/>
                <w:lang w:val="en-US"/>
              </w:rPr>
              <w:t>2019年6月主持河南省教育厅社科规划项目《民间歌谣与乡风文明建设路径研究——以信阳民间歌谣为个案》获立项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2"/>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2</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近三年获得科学研</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31" w:hRule="atLeast"/>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语言交际艺术 144学时</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近三年指导本科毕</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2"/>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0</w:t>
            </w:r>
          </w:p>
        </w:tc>
      </w:tr>
    </w:tbl>
    <w:p>
      <w:pPr>
        <w:pStyle w:val="3"/>
        <w:spacing w:line="400" w:lineRule="exact"/>
        <w:ind w:left="20"/>
        <w:jc w:val="center"/>
      </w:pPr>
      <w:r>
        <w:t>5.专业主要带头人简介</w:t>
      </w:r>
    </w:p>
    <w:tbl>
      <w:tblPr>
        <w:tblStyle w:val="6"/>
        <w:tblW w:w="972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jc w:val="center"/>
        </w:trPr>
        <w:tc>
          <w:tcPr>
            <w:tcW w:w="975" w:type="dxa"/>
            <w:vAlign w:val="center"/>
          </w:tcPr>
          <w:p>
            <w:pPr>
              <w:pStyle w:val="12"/>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王庆兵</w:t>
            </w:r>
          </w:p>
        </w:tc>
        <w:tc>
          <w:tcPr>
            <w:tcW w:w="1265" w:type="dxa"/>
            <w:gridSpan w:val="2"/>
            <w:vAlign w:val="center"/>
          </w:tcPr>
          <w:p>
            <w:pPr>
              <w:pStyle w:val="12"/>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男</w:t>
            </w:r>
          </w:p>
        </w:tc>
        <w:tc>
          <w:tcPr>
            <w:tcW w:w="1747" w:type="dxa"/>
            <w:gridSpan w:val="2"/>
            <w:vAlign w:val="center"/>
          </w:tcPr>
          <w:p>
            <w:pPr>
              <w:pStyle w:val="12"/>
              <w:spacing w:before="14" w:line="306" w:lineRule="exact"/>
              <w:ind w:left="138"/>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教授</w:t>
            </w:r>
          </w:p>
        </w:tc>
        <w:tc>
          <w:tcPr>
            <w:tcW w:w="1248" w:type="dxa"/>
            <w:vAlign w:val="center"/>
          </w:tcPr>
          <w:p>
            <w:pPr>
              <w:pStyle w:val="12"/>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2"/>
              <w:jc w:val="center"/>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jc w:val="center"/>
        </w:trPr>
        <w:tc>
          <w:tcPr>
            <w:tcW w:w="975" w:type="dxa"/>
            <w:vAlign w:val="center"/>
          </w:tcPr>
          <w:p>
            <w:pPr>
              <w:pStyle w:val="12"/>
              <w:spacing w:line="307" w:lineRule="exact"/>
              <w:ind w:left="99" w:right="90"/>
              <w:rPr>
                <w:rFonts w:asciiTheme="minorEastAsia" w:hAnsiTheme="minorEastAsia" w:eastAsiaTheme="minorEastAsia"/>
                <w:sz w:val="24"/>
              </w:rPr>
            </w:pPr>
            <w:r>
              <w:rPr>
                <w:rFonts w:asciiTheme="minorEastAsia" w:hAnsiTheme="minorEastAsia" w:eastAsiaTheme="minorEastAsia"/>
                <w:sz w:val="24"/>
              </w:rPr>
              <w:t>拟承担</w:t>
            </w:r>
          </w:p>
          <w:p>
            <w:pPr>
              <w:pStyle w:val="12"/>
              <w:spacing w:before="4" w:line="292" w:lineRule="exact"/>
              <w:ind w:left="99" w:right="90"/>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2"/>
              <w:jc w:val="center"/>
              <w:rPr>
                <w:rFonts w:asciiTheme="minorEastAsia" w:hAnsiTheme="minorEastAsia" w:eastAsiaTheme="minorEastAsia"/>
                <w:sz w:val="24"/>
              </w:rPr>
            </w:pPr>
            <w:r>
              <w:rPr>
                <w:rFonts w:hint="eastAsia" w:asciiTheme="minorEastAsia" w:hAnsiTheme="minorEastAsia" w:eastAsiaTheme="minorEastAsia"/>
                <w:sz w:val="24"/>
              </w:rPr>
              <w:t>企业管理学</w:t>
            </w:r>
          </w:p>
        </w:tc>
        <w:tc>
          <w:tcPr>
            <w:tcW w:w="1747" w:type="dxa"/>
            <w:gridSpan w:val="2"/>
            <w:vAlign w:val="center"/>
          </w:tcPr>
          <w:p>
            <w:pPr>
              <w:pStyle w:val="12"/>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2"/>
              <w:jc w:val="center"/>
              <w:rPr>
                <w:rFonts w:asciiTheme="minorEastAsia" w:hAnsiTheme="minorEastAsia" w:eastAsiaTheme="minorEastAsia"/>
                <w:sz w:val="24"/>
              </w:rPr>
            </w:pPr>
            <w:r>
              <w:rPr>
                <w:rFonts w:ascii="Times New Roman"/>
                <w:sz w:val="24"/>
              </w:rPr>
              <w:t>信阳农林学院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jc w:val="center"/>
        </w:trPr>
        <w:tc>
          <w:tcPr>
            <w:tcW w:w="2696" w:type="dxa"/>
            <w:gridSpan w:val="3"/>
            <w:vAlign w:val="center"/>
          </w:tcPr>
          <w:p>
            <w:pPr>
              <w:pStyle w:val="12"/>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2"/>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2"/>
              <w:jc w:val="center"/>
              <w:rPr>
                <w:rFonts w:asciiTheme="minorEastAsia" w:hAnsiTheme="minorEastAsia" w:eastAsiaTheme="minorEastAsia"/>
                <w:sz w:val="24"/>
              </w:rPr>
            </w:pPr>
            <w:r>
              <w:rPr>
                <w:rFonts w:hint="eastAsia" w:ascii="Times New Roman"/>
                <w:sz w:val="24"/>
              </w:rPr>
              <w:t>北京大学  政府管理学院政治学理论专业 博士研究生毕业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6" w:hRule="atLeast"/>
          <w:jc w:val="center"/>
        </w:trPr>
        <w:tc>
          <w:tcPr>
            <w:tcW w:w="2696" w:type="dxa"/>
            <w:gridSpan w:val="3"/>
            <w:vAlign w:val="center"/>
          </w:tcPr>
          <w:p>
            <w:pPr>
              <w:pStyle w:val="12"/>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2"/>
              <w:jc w:val="center"/>
              <w:rPr>
                <w:rFonts w:asciiTheme="minorEastAsia" w:hAnsiTheme="minorEastAsia" w:eastAsiaTheme="minorEastAsia"/>
                <w:sz w:val="24"/>
              </w:rPr>
            </w:pPr>
            <w:r>
              <w:rPr>
                <w:rFonts w:hint="eastAsia" w:ascii="Times New Roman"/>
                <w:sz w:val="24"/>
              </w:rPr>
              <w:t>管理与教学；政治学理论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2696" w:type="dxa"/>
            <w:gridSpan w:val="3"/>
            <w:vAlign w:val="center"/>
          </w:tcPr>
          <w:p>
            <w:pPr>
              <w:pStyle w:val="12"/>
              <w:spacing w:line="360" w:lineRule="auto"/>
              <w:ind w:left="126" w:right="117"/>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2"/>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2"/>
              <w:rPr>
                <w:rFonts w:ascii="Times New Roman"/>
                <w:sz w:val="24"/>
              </w:rPr>
            </w:pPr>
            <w:r>
              <w:rPr>
                <w:rFonts w:hint="eastAsia" w:ascii="Times New Roman"/>
                <w:sz w:val="24"/>
              </w:rPr>
              <w:t>获教学科研成果奖共 4 项；其中：国家级 3 项，省部级 1 项。</w:t>
            </w:r>
          </w:p>
          <w:p>
            <w:pPr>
              <w:pStyle w:val="12"/>
              <w:rPr>
                <w:rFonts w:asciiTheme="minorEastAsia" w:hAnsiTheme="minorEastAsia" w:eastAsiaTheme="minorEastAsia"/>
                <w:sz w:val="24"/>
              </w:rPr>
            </w:pPr>
            <w:r>
              <w:rPr>
                <w:rFonts w:hint="eastAsia" w:ascii="Times New Roman"/>
                <w:sz w:val="24"/>
              </w:rPr>
              <w:t>在国内外重要学术刊物上发表论文共20余篇；出版专著1部；合译著作2部。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jc w:val="center"/>
        </w:trPr>
        <w:tc>
          <w:tcPr>
            <w:tcW w:w="2696" w:type="dxa"/>
            <w:gridSpan w:val="3"/>
            <w:vAlign w:val="center"/>
          </w:tcPr>
          <w:p>
            <w:pPr>
              <w:pStyle w:val="12"/>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2"/>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pStyle w:val="12"/>
              <w:rPr>
                <w:rFonts w:ascii="Times New Roman"/>
                <w:sz w:val="24"/>
              </w:rPr>
            </w:pPr>
            <w:r>
              <w:rPr>
                <w:rFonts w:ascii="Times New Roman"/>
                <w:sz w:val="24"/>
              </w:rPr>
              <w:t>参与2002年教育部重点课题《政治学年鉴》</w:t>
            </w:r>
          </w:p>
          <w:p>
            <w:pPr>
              <w:pStyle w:val="12"/>
              <w:rPr>
                <w:rFonts w:ascii="Times New Roman"/>
                <w:sz w:val="24"/>
              </w:rPr>
            </w:pPr>
            <w:r>
              <w:rPr>
                <w:rFonts w:ascii="Times New Roman"/>
                <w:sz w:val="24"/>
              </w:rPr>
              <w:t>参与</w:t>
            </w:r>
            <w:r>
              <w:rPr>
                <w:rFonts w:hint="eastAsia" w:ascii="Times New Roman"/>
                <w:sz w:val="24"/>
              </w:rPr>
              <w:t>中共中央组织部2005年</w:t>
            </w:r>
            <w:r>
              <w:rPr>
                <w:rFonts w:ascii="Times New Roman"/>
                <w:sz w:val="24"/>
              </w:rPr>
              <w:t>课题</w:t>
            </w:r>
            <w:r>
              <w:rPr>
                <w:rFonts w:hint="eastAsia" w:ascii="Times New Roman"/>
                <w:sz w:val="24"/>
              </w:rPr>
              <w:t>《印度执政党解决社会贫困问题的经验教训研究》</w:t>
            </w:r>
            <w:r>
              <w:rPr>
                <w:rFonts w:ascii="Times New Roman"/>
                <w:sz w:val="24"/>
              </w:rPr>
              <w:t>获</w:t>
            </w:r>
            <w:r>
              <w:rPr>
                <w:rFonts w:hint="eastAsia" w:ascii="Times New Roman"/>
                <w:sz w:val="24"/>
              </w:rPr>
              <w:t>一等奖</w:t>
            </w:r>
          </w:p>
          <w:p>
            <w:pPr>
              <w:pStyle w:val="12"/>
              <w:rPr>
                <w:rFonts w:ascii="Times New Roman"/>
                <w:sz w:val="24"/>
              </w:rPr>
            </w:pPr>
            <w:r>
              <w:rPr>
                <w:rFonts w:hint="eastAsia" w:ascii="Times New Roman"/>
                <w:sz w:val="24"/>
              </w:rPr>
              <w:t>主持民盟中央2005年</w:t>
            </w:r>
            <w:r>
              <w:rPr>
                <w:rFonts w:ascii="Times New Roman"/>
                <w:sz w:val="24"/>
              </w:rPr>
              <w:t>课题《中国民办高等教育现状及政策建议》</w:t>
            </w:r>
          </w:p>
          <w:p>
            <w:pPr>
              <w:pStyle w:val="12"/>
              <w:rPr>
                <w:rFonts w:asciiTheme="minorEastAsia" w:hAnsiTheme="minorEastAsia" w:eastAsiaTheme="minorEastAsia"/>
                <w:sz w:val="24"/>
              </w:rPr>
            </w:pPr>
            <w:r>
              <w:rPr>
                <w:rFonts w:hint="eastAsia" w:ascii="Times New Roman"/>
                <w:sz w:val="24"/>
              </w:rPr>
              <w:t>主持国家人口计生委2006年</w:t>
            </w:r>
            <w:r>
              <w:rPr>
                <w:rFonts w:ascii="Times New Roman"/>
                <w:sz w:val="24"/>
              </w:rPr>
              <w:t>课题《治理性别比与人权保护立法研究》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jc w:val="center"/>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2"/>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0</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近三年获得科学研</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2"/>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 xml:space="preserve">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jc w:val="center"/>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企业管理学 72学时</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近三年指导本科毕</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0</w:t>
            </w:r>
          </w:p>
        </w:tc>
      </w:tr>
    </w:tbl>
    <w:p>
      <w:pPr>
        <w:spacing w:before="5"/>
        <w:rPr>
          <w:rFonts w:ascii="楷体" w:hAnsi="楷体" w:eastAsia="楷体"/>
          <w:sz w:val="21"/>
        </w:rPr>
      </w:pPr>
    </w:p>
    <w:p>
      <w:pPr>
        <w:rPr>
          <w:sz w:val="20"/>
        </w:rPr>
      </w:pPr>
    </w:p>
    <w:bookmarkEnd w:id="0"/>
    <w:p>
      <w:pPr>
        <w:widowControl/>
        <w:autoSpaceDE/>
        <w:autoSpaceDN/>
        <w:rPr>
          <w:sz w:val="20"/>
        </w:rPr>
      </w:pPr>
      <w:r>
        <w:rPr>
          <w:sz w:val="24"/>
        </w:rPr>
        <w:br w:type="page"/>
      </w:r>
    </w:p>
    <w:tbl>
      <w:tblPr>
        <w:tblStyle w:val="6"/>
        <w:tblpPr w:leftFromText="180" w:rightFromText="180" w:vertAnchor="text" w:horzAnchor="page" w:tblpX="1116" w:tblpY="-49"/>
        <w:tblOverlap w:val="never"/>
        <w:tblW w:w="97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460"/>
        <w:gridCol w:w="261"/>
        <w:gridCol w:w="1004"/>
        <w:gridCol w:w="894"/>
        <w:gridCol w:w="444"/>
        <w:gridCol w:w="1303"/>
        <w:gridCol w:w="1038"/>
        <w:gridCol w:w="91"/>
        <w:gridCol w:w="1248"/>
        <w:gridCol w:w="10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08" w:hRule="atLeast"/>
        </w:trPr>
        <w:tc>
          <w:tcPr>
            <w:tcW w:w="975" w:type="dxa"/>
            <w:vAlign w:val="center"/>
          </w:tcPr>
          <w:p>
            <w:pPr>
              <w:pStyle w:val="12"/>
              <w:spacing w:before="14" w:line="306" w:lineRule="exact"/>
              <w:ind w:left="239"/>
              <w:rPr>
                <w:rFonts w:asciiTheme="minorEastAsia" w:hAnsiTheme="minorEastAsia" w:eastAsiaTheme="minorEastAsia"/>
                <w:sz w:val="24"/>
              </w:rPr>
            </w:pPr>
            <w:r>
              <w:rPr>
                <w:rFonts w:asciiTheme="minorEastAsia" w:hAnsiTheme="minorEastAsia" w:eastAsiaTheme="minorEastAsia"/>
                <w:sz w:val="24"/>
              </w:rPr>
              <w:t>姓名</w:t>
            </w:r>
          </w:p>
        </w:tc>
        <w:tc>
          <w:tcPr>
            <w:tcW w:w="1460"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曹霞</w:t>
            </w:r>
          </w:p>
        </w:tc>
        <w:tc>
          <w:tcPr>
            <w:tcW w:w="1265" w:type="dxa"/>
            <w:gridSpan w:val="2"/>
            <w:vAlign w:val="center"/>
          </w:tcPr>
          <w:p>
            <w:pPr>
              <w:pStyle w:val="12"/>
              <w:spacing w:before="14" w:line="306" w:lineRule="exact"/>
              <w:ind w:left="381"/>
              <w:rPr>
                <w:rFonts w:asciiTheme="minorEastAsia" w:hAnsiTheme="minorEastAsia" w:eastAsiaTheme="minorEastAsia"/>
                <w:sz w:val="24"/>
              </w:rPr>
            </w:pPr>
            <w:r>
              <w:rPr>
                <w:rFonts w:asciiTheme="minorEastAsia" w:hAnsiTheme="minorEastAsia" w:eastAsiaTheme="minorEastAsia"/>
                <w:sz w:val="24"/>
              </w:rPr>
              <w:t>性别</w:t>
            </w:r>
          </w:p>
        </w:tc>
        <w:tc>
          <w:tcPr>
            <w:tcW w:w="894" w:type="dxa"/>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女</w:t>
            </w:r>
          </w:p>
        </w:tc>
        <w:tc>
          <w:tcPr>
            <w:tcW w:w="1747" w:type="dxa"/>
            <w:gridSpan w:val="2"/>
            <w:vAlign w:val="center"/>
          </w:tcPr>
          <w:p>
            <w:pPr>
              <w:pStyle w:val="12"/>
              <w:spacing w:before="14" w:line="306" w:lineRule="exact"/>
              <w:ind w:left="138"/>
              <w:jc w:val="center"/>
              <w:rPr>
                <w:rFonts w:asciiTheme="minorEastAsia" w:hAnsiTheme="minorEastAsia" w:eastAsiaTheme="minorEastAsia"/>
                <w:sz w:val="24"/>
              </w:rPr>
            </w:pPr>
            <w:r>
              <w:rPr>
                <w:rFonts w:asciiTheme="minorEastAsia" w:hAnsiTheme="minorEastAsia" w:eastAsiaTheme="minorEastAsia"/>
                <w:sz w:val="24"/>
              </w:rPr>
              <w:t>专业技术职务</w:t>
            </w:r>
          </w:p>
        </w:tc>
        <w:tc>
          <w:tcPr>
            <w:tcW w:w="1129" w:type="dxa"/>
            <w:gridSpan w:val="2"/>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副教授</w:t>
            </w:r>
          </w:p>
        </w:tc>
        <w:tc>
          <w:tcPr>
            <w:tcW w:w="1248" w:type="dxa"/>
            <w:vAlign w:val="center"/>
          </w:tcPr>
          <w:p>
            <w:pPr>
              <w:pStyle w:val="12"/>
              <w:spacing w:before="14" w:line="306" w:lineRule="exact"/>
              <w:ind w:left="131"/>
              <w:rPr>
                <w:rFonts w:asciiTheme="minorEastAsia" w:hAnsiTheme="minorEastAsia" w:eastAsiaTheme="minorEastAsia"/>
                <w:sz w:val="24"/>
              </w:rPr>
            </w:pPr>
            <w:r>
              <w:rPr>
                <w:rFonts w:asciiTheme="minorEastAsia" w:hAnsiTheme="minorEastAsia" w:eastAsiaTheme="minorEastAsia"/>
                <w:sz w:val="24"/>
              </w:rPr>
              <w:t>行政职务</w:t>
            </w:r>
          </w:p>
        </w:tc>
        <w:tc>
          <w:tcPr>
            <w:tcW w:w="1008" w:type="dxa"/>
            <w:vAlign w:val="center"/>
          </w:tcPr>
          <w:p>
            <w:pPr>
              <w:pStyle w:val="12"/>
              <w:jc w:val="center"/>
              <w:rPr>
                <w:rFonts w:asciiTheme="minorEastAsia" w:hAnsiTheme="minorEastAsia"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975" w:type="dxa"/>
            <w:vAlign w:val="center"/>
          </w:tcPr>
          <w:p>
            <w:pPr>
              <w:pStyle w:val="12"/>
              <w:spacing w:line="307" w:lineRule="exact"/>
              <w:ind w:left="99" w:right="90"/>
              <w:rPr>
                <w:rFonts w:asciiTheme="minorEastAsia" w:hAnsiTheme="minorEastAsia" w:eastAsiaTheme="minorEastAsia"/>
                <w:sz w:val="24"/>
              </w:rPr>
            </w:pPr>
            <w:r>
              <w:rPr>
                <w:rFonts w:asciiTheme="minorEastAsia" w:hAnsiTheme="minorEastAsia" w:eastAsiaTheme="minorEastAsia"/>
                <w:sz w:val="24"/>
              </w:rPr>
              <w:t>拟承担</w:t>
            </w:r>
          </w:p>
          <w:p>
            <w:pPr>
              <w:pStyle w:val="12"/>
              <w:spacing w:before="4" w:line="292" w:lineRule="exact"/>
              <w:ind w:left="99" w:right="90"/>
              <w:rPr>
                <w:rFonts w:asciiTheme="minorEastAsia" w:hAnsiTheme="minorEastAsia" w:eastAsiaTheme="minorEastAsia"/>
                <w:sz w:val="24"/>
              </w:rPr>
            </w:pPr>
            <w:r>
              <w:rPr>
                <w:rFonts w:asciiTheme="minorEastAsia" w:hAnsiTheme="minorEastAsia" w:eastAsiaTheme="minorEastAsia"/>
                <w:sz w:val="24"/>
              </w:rPr>
              <w:t>课程</w:t>
            </w:r>
          </w:p>
        </w:tc>
        <w:tc>
          <w:tcPr>
            <w:tcW w:w="3619" w:type="dxa"/>
            <w:gridSpan w:val="4"/>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中国古代文学</w:t>
            </w:r>
          </w:p>
        </w:tc>
        <w:tc>
          <w:tcPr>
            <w:tcW w:w="1747" w:type="dxa"/>
            <w:gridSpan w:val="2"/>
            <w:vAlign w:val="center"/>
          </w:tcPr>
          <w:p>
            <w:pPr>
              <w:pStyle w:val="12"/>
              <w:spacing w:before="155"/>
              <w:ind w:left="138"/>
              <w:rPr>
                <w:rFonts w:asciiTheme="minorEastAsia" w:hAnsiTheme="minorEastAsia" w:eastAsiaTheme="minorEastAsia"/>
                <w:sz w:val="24"/>
              </w:rPr>
            </w:pPr>
            <w:r>
              <w:rPr>
                <w:rFonts w:asciiTheme="minorEastAsia" w:hAnsiTheme="minorEastAsia" w:eastAsiaTheme="minorEastAsia"/>
                <w:sz w:val="24"/>
              </w:rPr>
              <w:t>现在所在单位</w:t>
            </w:r>
          </w:p>
        </w:tc>
        <w:tc>
          <w:tcPr>
            <w:tcW w:w="3385" w:type="dxa"/>
            <w:gridSpan w:val="4"/>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信阳农林学院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6" w:hRule="atLeast"/>
        </w:trPr>
        <w:tc>
          <w:tcPr>
            <w:tcW w:w="2696" w:type="dxa"/>
            <w:gridSpan w:val="3"/>
            <w:vAlign w:val="center"/>
          </w:tcPr>
          <w:p>
            <w:pPr>
              <w:pStyle w:val="12"/>
              <w:spacing w:line="307" w:lineRule="exact"/>
              <w:ind w:left="107"/>
              <w:rPr>
                <w:rFonts w:asciiTheme="minorEastAsia" w:hAnsiTheme="minorEastAsia" w:eastAsiaTheme="minorEastAsia"/>
                <w:sz w:val="24"/>
              </w:rPr>
            </w:pPr>
            <w:r>
              <w:rPr>
                <w:rFonts w:asciiTheme="minorEastAsia" w:hAnsiTheme="minorEastAsia" w:eastAsiaTheme="minorEastAsia"/>
                <w:sz w:val="24"/>
              </w:rPr>
              <w:t>最后学历毕业时间、</w:t>
            </w:r>
          </w:p>
          <w:p>
            <w:pPr>
              <w:pStyle w:val="12"/>
              <w:spacing w:before="4" w:line="292" w:lineRule="exact"/>
              <w:ind w:left="592"/>
              <w:rPr>
                <w:rFonts w:asciiTheme="minorEastAsia" w:hAnsiTheme="minorEastAsia" w:eastAsiaTheme="minorEastAsia"/>
                <w:sz w:val="24"/>
              </w:rPr>
            </w:pPr>
            <w:r>
              <w:rPr>
                <w:rFonts w:asciiTheme="minorEastAsia" w:hAnsiTheme="minorEastAsia" w:eastAsiaTheme="minorEastAsia"/>
                <w:sz w:val="24"/>
              </w:rPr>
              <w:t>学校、专业</w:t>
            </w:r>
          </w:p>
        </w:tc>
        <w:tc>
          <w:tcPr>
            <w:tcW w:w="7030" w:type="dxa"/>
            <w:gridSpan w:val="8"/>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中央民族大学  中国语言文学  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9" w:hRule="atLeast"/>
        </w:trPr>
        <w:tc>
          <w:tcPr>
            <w:tcW w:w="2696" w:type="dxa"/>
            <w:gridSpan w:val="3"/>
            <w:vAlign w:val="center"/>
          </w:tcPr>
          <w:p>
            <w:pPr>
              <w:pStyle w:val="12"/>
              <w:spacing w:before="158"/>
              <w:ind w:left="606"/>
              <w:rPr>
                <w:rFonts w:asciiTheme="minorEastAsia" w:hAnsiTheme="minorEastAsia" w:eastAsiaTheme="minorEastAsia"/>
                <w:sz w:val="24"/>
              </w:rPr>
            </w:pPr>
            <w:r>
              <w:rPr>
                <w:rFonts w:asciiTheme="minorEastAsia" w:hAnsiTheme="minorEastAsia" w:eastAsiaTheme="minorEastAsia"/>
                <w:sz w:val="24"/>
              </w:rPr>
              <w:t>主要研究方向</w:t>
            </w:r>
          </w:p>
        </w:tc>
        <w:tc>
          <w:tcPr>
            <w:tcW w:w="7030" w:type="dxa"/>
            <w:gridSpan w:val="8"/>
            <w:vAlign w:val="center"/>
          </w:tcPr>
          <w:p>
            <w:pPr>
              <w:pStyle w:val="12"/>
              <w:jc w:val="center"/>
              <w:rPr>
                <w:rFonts w:asciiTheme="minorEastAsia" w:hAnsiTheme="minorEastAsia" w:eastAsiaTheme="minorEastAsia"/>
                <w:sz w:val="24"/>
              </w:rPr>
            </w:pPr>
            <w:r>
              <w:rPr>
                <w:rFonts w:asciiTheme="minorEastAsia" w:hAnsiTheme="minorEastAsia" w:eastAsiaTheme="minorEastAsia"/>
                <w:sz w:val="24"/>
              </w:rPr>
              <w:t>中国古代文学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3" w:hRule="atLeast"/>
        </w:trPr>
        <w:tc>
          <w:tcPr>
            <w:tcW w:w="2696" w:type="dxa"/>
            <w:gridSpan w:val="3"/>
            <w:vAlign w:val="center"/>
          </w:tcPr>
          <w:p>
            <w:pPr>
              <w:pStyle w:val="12"/>
              <w:spacing w:line="360" w:lineRule="auto"/>
              <w:ind w:left="126" w:right="117"/>
              <w:rPr>
                <w:rFonts w:asciiTheme="minorEastAsia" w:hAnsiTheme="minorEastAsia" w:eastAsiaTheme="minorEastAsia"/>
                <w:sz w:val="24"/>
              </w:rPr>
            </w:pPr>
            <w:r>
              <w:rPr>
                <w:rFonts w:asciiTheme="minorEastAsia" w:hAnsiTheme="minorEastAsia" w:eastAsiaTheme="minorEastAsia"/>
                <w:sz w:val="24"/>
              </w:rPr>
              <w:t>从事教育教学改革研究及获奖情况（含教改项目、研究论文、慕课、</w:t>
            </w:r>
          </w:p>
          <w:p>
            <w:pPr>
              <w:pStyle w:val="12"/>
              <w:spacing w:line="360" w:lineRule="auto"/>
              <w:ind w:left="846"/>
              <w:rPr>
                <w:rFonts w:asciiTheme="minorEastAsia" w:hAnsiTheme="minorEastAsia" w:eastAsiaTheme="minorEastAsia"/>
                <w:sz w:val="24"/>
              </w:rPr>
            </w:pPr>
            <w:r>
              <w:rPr>
                <w:rFonts w:asciiTheme="minorEastAsia" w:hAnsiTheme="minorEastAsia" w:eastAsiaTheme="minorEastAsia"/>
                <w:sz w:val="24"/>
              </w:rPr>
              <w:t>教材等）</w:t>
            </w:r>
          </w:p>
        </w:tc>
        <w:tc>
          <w:tcPr>
            <w:tcW w:w="7030" w:type="dxa"/>
            <w:gridSpan w:val="8"/>
            <w:vAlign w:val="center"/>
          </w:tcPr>
          <w:p>
            <w:pPr>
              <w:pStyle w:val="12"/>
              <w:rPr>
                <w:sz w:val="24"/>
              </w:rPr>
            </w:pPr>
            <w:r>
              <w:rPr>
                <w:rFonts w:hint="eastAsia" w:asciiTheme="minorEastAsia" w:hAnsiTheme="minorEastAsia" w:eastAsiaTheme="minorEastAsia"/>
                <w:sz w:val="24"/>
              </w:rPr>
              <w:t>《</w:t>
            </w:r>
            <w:r>
              <w:rPr>
                <w:rFonts w:hint="eastAsia"/>
                <w:sz w:val="24"/>
              </w:rPr>
              <w:t>走向多元化的古代文学创新研究》2</w:t>
            </w:r>
            <w:r>
              <w:rPr>
                <w:sz w:val="24"/>
              </w:rPr>
              <w:t>016.7</w:t>
            </w:r>
            <w:r>
              <w:rPr>
                <w:rFonts w:hint="eastAsia"/>
                <w:sz w:val="24"/>
              </w:rPr>
              <w:t>《</w:t>
            </w:r>
            <w:r>
              <w:rPr>
                <w:sz w:val="24"/>
              </w:rPr>
              <w:t>青春岁月</w:t>
            </w:r>
            <w:r>
              <w:rPr>
                <w:rFonts w:hint="eastAsia"/>
                <w:sz w:val="24"/>
              </w:rPr>
              <w:t>》</w:t>
            </w:r>
          </w:p>
          <w:p>
            <w:pPr>
              <w:pStyle w:val="12"/>
              <w:rPr>
                <w:sz w:val="24"/>
              </w:rPr>
            </w:pPr>
            <w:r>
              <w:rPr>
                <w:rFonts w:hint="eastAsia"/>
                <w:sz w:val="24"/>
              </w:rPr>
              <w:t>《</w:t>
            </w:r>
            <w:r>
              <w:rPr>
                <w:sz w:val="24"/>
              </w:rPr>
              <w:t>读&lt;人生&gt;中爱情悲剧的启示</w:t>
            </w:r>
            <w:r>
              <w:rPr>
                <w:rFonts w:hint="eastAsia"/>
                <w:sz w:val="24"/>
              </w:rPr>
              <w:t>》2</w:t>
            </w:r>
            <w:r>
              <w:rPr>
                <w:sz w:val="24"/>
              </w:rPr>
              <w:t>016.5</w:t>
            </w:r>
            <w:r>
              <w:rPr>
                <w:rFonts w:hint="eastAsia"/>
                <w:sz w:val="24"/>
              </w:rPr>
              <w:t>《</w:t>
            </w:r>
            <w:r>
              <w:rPr>
                <w:sz w:val="24"/>
              </w:rPr>
              <w:t>北方文学</w:t>
            </w:r>
            <w:r>
              <w:rPr>
                <w:rFonts w:hint="eastAsia"/>
                <w:sz w:val="24"/>
              </w:rPr>
              <w:t>》（下）</w:t>
            </w:r>
          </w:p>
          <w:p>
            <w:pPr>
              <w:pStyle w:val="12"/>
              <w:rPr>
                <w:sz w:val="24"/>
              </w:rPr>
            </w:pPr>
            <w:r>
              <w:rPr>
                <w:rFonts w:hint="eastAsia"/>
                <w:sz w:val="24"/>
              </w:rPr>
              <w:t>《历史与文学的曹操形象对比赏析》2</w:t>
            </w:r>
            <w:r>
              <w:rPr>
                <w:sz w:val="24"/>
              </w:rPr>
              <w:t>016.5</w:t>
            </w:r>
            <w:r>
              <w:rPr>
                <w:rFonts w:hint="eastAsia"/>
                <w:sz w:val="24"/>
              </w:rPr>
              <w:t>《</w:t>
            </w:r>
            <w:r>
              <w:rPr>
                <w:sz w:val="24"/>
              </w:rPr>
              <w:t>北方文学</w:t>
            </w:r>
            <w:r>
              <w:rPr>
                <w:rFonts w:hint="eastAsia"/>
                <w:sz w:val="24"/>
              </w:rPr>
              <w:t>》（</w:t>
            </w:r>
            <w:r>
              <w:rPr>
                <w:sz w:val="24"/>
              </w:rPr>
              <w:t>中</w:t>
            </w:r>
            <w:r>
              <w:rPr>
                <w:rFonts w:hint="eastAsia"/>
                <w:sz w:val="24"/>
              </w:rPr>
              <w:t>）</w:t>
            </w:r>
          </w:p>
          <w:p>
            <w:pPr>
              <w:rPr>
                <w:sz w:val="24"/>
              </w:rPr>
            </w:pPr>
            <w:r>
              <w:rPr>
                <w:rFonts w:hint="eastAsia"/>
                <w:sz w:val="24"/>
              </w:rPr>
              <w:t>《论教师的教育是与学生的共同成长关系研究》2</w:t>
            </w:r>
            <w:r>
              <w:rPr>
                <w:sz w:val="24"/>
              </w:rPr>
              <w:t>016.9</w:t>
            </w:r>
            <w:r>
              <w:rPr>
                <w:rFonts w:hint="eastAsia"/>
                <w:sz w:val="24"/>
              </w:rPr>
              <w:t>《</w:t>
            </w:r>
            <w:r>
              <w:rPr>
                <w:sz w:val="24"/>
              </w:rPr>
              <w:t>教育科学</w:t>
            </w:r>
            <w:r>
              <w:rPr>
                <w:rFonts w:hint="eastAsia"/>
                <w:sz w:val="24"/>
              </w:rPr>
              <w:t>》</w:t>
            </w:r>
          </w:p>
          <w:p>
            <w:pPr>
              <w:rPr>
                <w:sz w:val="24"/>
              </w:rPr>
            </w:pPr>
            <w:r>
              <w:rPr>
                <w:rFonts w:hint="eastAsia"/>
                <w:sz w:val="24"/>
              </w:rPr>
              <w:t>《高校中国古代文学史教学方法探究》2</w:t>
            </w:r>
            <w:r>
              <w:rPr>
                <w:sz w:val="24"/>
              </w:rPr>
              <w:t>016.9</w:t>
            </w:r>
            <w:r>
              <w:rPr>
                <w:rFonts w:hint="eastAsia"/>
                <w:sz w:val="24"/>
              </w:rPr>
              <w:t>《</w:t>
            </w:r>
            <w:r>
              <w:rPr>
                <w:sz w:val="24"/>
              </w:rPr>
              <w:t>新闻与写作</w:t>
            </w:r>
            <w:r>
              <w:rPr>
                <w:rFonts w:hint="eastAsia"/>
                <w:sz w:val="24"/>
              </w:rPr>
              <w:t>》</w:t>
            </w:r>
          </w:p>
          <w:p>
            <w:pPr>
              <w:pStyle w:val="12"/>
              <w:rPr>
                <w:sz w:val="24"/>
              </w:rPr>
            </w:pPr>
            <w:r>
              <w:rPr>
                <w:rFonts w:hint="eastAsia" w:asciiTheme="minorEastAsia" w:hAnsiTheme="minorEastAsia" w:eastAsiaTheme="minorEastAsia"/>
                <w:sz w:val="24"/>
              </w:rPr>
              <w:t>《</w:t>
            </w:r>
            <w:r>
              <w:rPr>
                <w:rFonts w:hint="eastAsia"/>
                <w:sz w:val="24"/>
              </w:rPr>
              <w:t>中国素质教育创新研究》副主编，光明日报出版社，2</w:t>
            </w:r>
            <w:r>
              <w:rPr>
                <w:sz w:val="24"/>
              </w:rPr>
              <w:t>017.8</w:t>
            </w:r>
          </w:p>
          <w:p>
            <w:pPr>
              <w:pStyle w:val="12"/>
              <w:rPr>
                <w:rFonts w:asciiTheme="minorEastAsia" w:hAnsiTheme="minorEastAsia" w:eastAsiaTheme="minorEastAsia"/>
                <w:sz w:val="24"/>
              </w:rPr>
            </w:pPr>
            <w:r>
              <w:rPr>
                <w:rFonts w:hint="eastAsia"/>
                <w:sz w:val="24"/>
              </w:rPr>
              <w:t>《</w:t>
            </w:r>
            <w:r>
              <w:rPr>
                <w:sz w:val="24"/>
              </w:rPr>
              <w:t>大学语文</w:t>
            </w:r>
            <w:r>
              <w:rPr>
                <w:rFonts w:hint="eastAsia"/>
                <w:sz w:val="24"/>
              </w:rPr>
              <w:t>》主编，天津大学出版社，2</w:t>
            </w:r>
            <w:r>
              <w:rPr>
                <w:sz w:val="24"/>
              </w:rPr>
              <w:t>016.8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2"/>
              <w:ind w:left="606"/>
              <w:rPr>
                <w:rFonts w:asciiTheme="minorEastAsia" w:hAnsiTheme="minorEastAsia" w:eastAsiaTheme="minorEastAsia"/>
                <w:sz w:val="24"/>
              </w:rPr>
            </w:pPr>
            <w:r>
              <w:rPr>
                <w:rFonts w:asciiTheme="minorEastAsia" w:hAnsiTheme="minorEastAsia" w:eastAsiaTheme="minorEastAsia"/>
                <w:sz w:val="24"/>
              </w:rPr>
              <w:t>从事科学研究</w:t>
            </w:r>
          </w:p>
          <w:p>
            <w:pPr>
              <w:pStyle w:val="12"/>
              <w:spacing w:before="4" w:line="292" w:lineRule="exact"/>
              <w:ind w:left="726"/>
              <w:rPr>
                <w:rFonts w:asciiTheme="minorEastAsia" w:hAnsiTheme="minorEastAsia" w:eastAsiaTheme="minorEastAsia"/>
                <w:sz w:val="24"/>
              </w:rPr>
            </w:pPr>
            <w:r>
              <w:rPr>
                <w:rFonts w:asciiTheme="minorEastAsia" w:hAnsiTheme="minorEastAsia" w:eastAsiaTheme="minorEastAsia"/>
                <w:sz w:val="24"/>
              </w:rPr>
              <w:t>及获奖情况</w:t>
            </w:r>
          </w:p>
        </w:tc>
        <w:tc>
          <w:tcPr>
            <w:tcW w:w="7030" w:type="dxa"/>
            <w:gridSpan w:val="8"/>
            <w:vAlign w:val="center"/>
          </w:tcPr>
          <w:p>
            <w:pPr>
              <w:rPr>
                <w:rFonts w:ascii="仿宋_GB2312" w:hAnsi="仿宋" w:cs="仿宋"/>
                <w:bCs/>
                <w:sz w:val="24"/>
                <w:szCs w:val="24"/>
              </w:rPr>
            </w:pPr>
            <w:r>
              <w:rPr>
                <w:rFonts w:hint="eastAsia" w:ascii="仿宋_GB2312" w:hAnsi="仿宋" w:cs="仿宋"/>
                <w:sz w:val="24"/>
                <w:szCs w:val="24"/>
              </w:rPr>
              <w:t>2017年主持《豫南传统村落的协同创新保护研究》获河南省社科联二</w:t>
            </w:r>
            <w:r>
              <w:rPr>
                <w:rFonts w:hint="eastAsia" w:ascii="仿宋_GB2312" w:hAnsi="仿宋" w:cs="仿宋"/>
                <w:bCs/>
                <w:sz w:val="24"/>
                <w:szCs w:val="24"/>
              </w:rPr>
              <w:t>等奖</w:t>
            </w:r>
          </w:p>
          <w:p>
            <w:pPr>
              <w:pStyle w:val="12"/>
              <w:rPr>
                <w:rFonts w:asciiTheme="minorEastAsia" w:hAnsiTheme="minorEastAsia" w:eastAsiaTheme="minorEastAsia"/>
                <w:sz w:val="24"/>
                <w:lang w:val="en-US"/>
              </w:rPr>
            </w:pPr>
            <w:r>
              <w:rPr>
                <w:rFonts w:hint="eastAsia" w:ascii="仿宋_GB2312" w:hAnsi="仿宋" w:cs="仿宋"/>
                <w:sz w:val="24"/>
                <w:szCs w:val="24"/>
              </w:rPr>
              <w:t>2017年主持《</w:t>
            </w:r>
            <w:r>
              <w:rPr>
                <w:rFonts w:hint="eastAsia" w:asciiTheme="minorEastAsia" w:hAnsiTheme="minorEastAsia" w:eastAsiaTheme="minorEastAsia"/>
                <w:sz w:val="24"/>
                <w:lang w:val="en-US"/>
              </w:rPr>
              <w:t>传统美学精神的当代价值研究》</w:t>
            </w:r>
            <w:r>
              <w:rPr>
                <w:rFonts w:hint="eastAsia" w:ascii="仿宋_GB2312" w:hAnsi="仿宋" w:cs="仿宋"/>
                <w:sz w:val="24"/>
                <w:szCs w:val="24"/>
              </w:rPr>
              <w:t>获河南省社科联</w:t>
            </w:r>
            <w:r>
              <w:rPr>
                <w:rFonts w:hint="eastAsia" w:asciiTheme="minorEastAsia" w:hAnsiTheme="minorEastAsia" w:eastAsiaTheme="minorEastAsia"/>
                <w:sz w:val="24"/>
                <w:lang w:val="en-US"/>
              </w:rPr>
              <w:t>优秀成果一等奖</w:t>
            </w:r>
          </w:p>
          <w:p>
            <w:pPr>
              <w:pStyle w:val="12"/>
              <w:rPr>
                <w:rFonts w:asciiTheme="minorEastAsia" w:hAnsiTheme="minorEastAsia" w:eastAsiaTheme="minorEastAsia"/>
                <w:sz w:val="24"/>
                <w:lang w:val="en-US"/>
              </w:rPr>
            </w:pPr>
            <w:r>
              <w:rPr>
                <w:rFonts w:asciiTheme="minorEastAsia" w:hAnsiTheme="minorEastAsia" w:eastAsiaTheme="minorEastAsia"/>
                <w:sz w:val="24"/>
                <w:lang w:val="en-US"/>
              </w:rPr>
              <w:t>2018年参与</w:t>
            </w:r>
            <w:r>
              <w:rPr>
                <w:rFonts w:hint="eastAsia" w:asciiTheme="minorEastAsia" w:hAnsiTheme="minorEastAsia" w:eastAsiaTheme="minorEastAsia"/>
                <w:sz w:val="24"/>
                <w:lang w:val="en-US"/>
              </w:rPr>
              <w:t>《大学语文》本科专业精品课程建设项目，结项，第四名。</w:t>
            </w:r>
          </w:p>
          <w:p>
            <w:pPr>
              <w:pStyle w:val="12"/>
              <w:rPr>
                <w:rFonts w:asciiTheme="minorEastAsia" w:hAnsiTheme="minorEastAsia" w:eastAsiaTheme="minorEastAsia"/>
                <w:sz w:val="24"/>
                <w:lang w:val="en-US"/>
              </w:rPr>
            </w:pPr>
            <w:r>
              <w:rPr>
                <w:rFonts w:asciiTheme="minorEastAsia" w:hAnsiTheme="minorEastAsia" w:eastAsiaTheme="minorEastAsia"/>
                <w:sz w:val="24"/>
                <w:lang w:val="en-US"/>
              </w:rPr>
              <w:t>2017年参与</w:t>
            </w:r>
            <w:r>
              <w:rPr>
                <w:rFonts w:hint="eastAsia" w:asciiTheme="minorEastAsia" w:hAnsiTheme="minorEastAsia" w:eastAsiaTheme="minorEastAsia"/>
                <w:sz w:val="24"/>
                <w:lang w:val="en-US"/>
              </w:rPr>
              <w:t>河南省社科联、河南省经团联调研课题《大众文化语境下的江岸小小说创作》结项，第五名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近三年获得教学研究经</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费（万元）</w:t>
            </w:r>
          </w:p>
        </w:tc>
        <w:tc>
          <w:tcPr>
            <w:tcW w:w="2342" w:type="dxa"/>
            <w:gridSpan w:val="3"/>
            <w:vAlign w:val="center"/>
          </w:tcPr>
          <w:p>
            <w:pPr>
              <w:pStyle w:val="12"/>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0</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近三年获得科学研</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究经费（万元）</w:t>
            </w:r>
          </w:p>
        </w:tc>
        <w:tc>
          <w:tcPr>
            <w:tcW w:w="2347" w:type="dxa"/>
            <w:gridSpan w:val="3"/>
            <w:vAlign w:val="center"/>
          </w:tcPr>
          <w:p>
            <w:pPr>
              <w:pStyle w:val="12"/>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99" w:hRule="atLeast"/>
        </w:trPr>
        <w:tc>
          <w:tcPr>
            <w:tcW w:w="2696" w:type="dxa"/>
            <w:gridSpan w:val="3"/>
            <w:vAlign w:val="center"/>
          </w:tcPr>
          <w:p>
            <w:pPr>
              <w:pStyle w:val="12"/>
              <w:spacing w:line="307" w:lineRule="exact"/>
              <w:ind w:left="107" w:right="98"/>
              <w:jc w:val="center"/>
              <w:rPr>
                <w:rFonts w:asciiTheme="minorEastAsia" w:hAnsiTheme="minorEastAsia" w:eastAsiaTheme="minorEastAsia"/>
                <w:sz w:val="24"/>
              </w:rPr>
            </w:pPr>
            <w:r>
              <w:rPr>
                <w:rFonts w:asciiTheme="minorEastAsia" w:hAnsiTheme="minorEastAsia" w:eastAsiaTheme="minorEastAsia"/>
                <w:sz w:val="24"/>
              </w:rPr>
              <w:t>近三年给本科生授课</w:t>
            </w:r>
          </w:p>
          <w:p>
            <w:pPr>
              <w:pStyle w:val="12"/>
              <w:spacing w:before="4" w:line="292" w:lineRule="exact"/>
              <w:ind w:left="106" w:right="98"/>
              <w:jc w:val="center"/>
              <w:rPr>
                <w:rFonts w:asciiTheme="minorEastAsia" w:hAnsiTheme="minorEastAsia" w:eastAsiaTheme="minorEastAsia"/>
                <w:sz w:val="24"/>
              </w:rPr>
            </w:pPr>
            <w:r>
              <w:rPr>
                <w:rFonts w:asciiTheme="minorEastAsia" w:hAnsiTheme="minorEastAsia" w:eastAsiaTheme="minorEastAsia"/>
                <w:sz w:val="24"/>
              </w:rPr>
              <w:t>课程及学时数</w:t>
            </w:r>
          </w:p>
        </w:tc>
        <w:tc>
          <w:tcPr>
            <w:tcW w:w="2342" w:type="dxa"/>
            <w:gridSpan w:val="3"/>
            <w:vAlign w:val="center"/>
          </w:tcPr>
          <w:p>
            <w:pPr>
              <w:pStyle w:val="12"/>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中外文学名著赏析</w:t>
            </w:r>
          </w:p>
          <w:p>
            <w:pPr>
              <w:pStyle w:val="12"/>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120学时</w:t>
            </w:r>
          </w:p>
        </w:tc>
        <w:tc>
          <w:tcPr>
            <w:tcW w:w="2341" w:type="dxa"/>
            <w:gridSpan w:val="2"/>
            <w:vAlign w:val="center"/>
          </w:tcPr>
          <w:p>
            <w:pPr>
              <w:pStyle w:val="12"/>
              <w:spacing w:line="307" w:lineRule="exact"/>
              <w:ind w:left="106"/>
              <w:jc w:val="center"/>
              <w:rPr>
                <w:rFonts w:asciiTheme="minorEastAsia" w:hAnsiTheme="minorEastAsia" w:eastAsiaTheme="minorEastAsia"/>
                <w:sz w:val="24"/>
              </w:rPr>
            </w:pPr>
            <w:r>
              <w:rPr>
                <w:rFonts w:asciiTheme="minorEastAsia" w:hAnsiTheme="minorEastAsia" w:eastAsiaTheme="minorEastAsia"/>
                <w:sz w:val="24"/>
              </w:rPr>
              <w:t>近三年指导本科毕</w:t>
            </w:r>
          </w:p>
          <w:p>
            <w:pPr>
              <w:pStyle w:val="12"/>
              <w:spacing w:before="4" w:line="292" w:lineRule="exact"/>
              <w:ind w:left="106"/>
              <w:jc w:val="center"/>
              <w:rPr>
                <w:rFonts w:asciiTheme="minorEastAsia" w:hAnsiTheme="minorEastAsia" w:eastAsiaTheme="minorEastAsia"/>
                <w:sz w:val="24"/>
              </w:rPr>
            </w:pPr>
            <w:r>
              <w:rPr>
                <w:rFonts w:asciiTheme="minorEastAsia" w:hAnsiTheme="minorEastAsia" w:eastAsiaTheme="minorEastAsia"/>
                <w:sz w:val="24"/>
              </w:rPr>
              <w:t>业设计（人次）</w:t>
            </w:r>
          </w:p>
        </w:tc>
        <w:tc>
          <w:tcPr>
            <w:tcW w:w="2347" w:type="dxa"/>
            <w:gridSpan w:val="3"/>
            <w:vAlign w:val="center"/>
          </w:tcPr>
          <w:p>
            <w:pPr>
              <w:pStyle w:val="12"/>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0</w:t>
            </w:r>
          </w:p>
        </w:tc>
      </w:tr>
    </w:tbl>
    <w:p>
      <w:pPr>
        <w:spacing w:line="362" w:lineRule="exact"/>
        <w:rPr>
          <w:rFonts w:ascii="楷体" w:hAnsi="楷体" w:eastAsia="楷体"/>
          <w:sz w:val="24"/>
        </w:rPr>
      </w:pPr>
    </w:p>
    <w:p>
      <w:pPr>
        <w:spacing w:line="362" w:lineRule="exact"/>
        <w:rPr>
          <w:rFonts w:ascii="楷体" w:hAnsi="楷体" w:eastAsia="楷体"/>
          <w:sz w:val="24"/>
        </w:rPr>
        <w:sectPr>
          <w:headerReference r:id="rId5" w:type="default"/>
          <w:pgSz w:w="11910" w:h="16840"/>
          <w:pgMar w:top="1440" w:right="1800" w:bottom="1440" w:left="1800" w:header="1409" w:footer="0" w:gutter="0"/>
          <w:cols w:space="720" w:num="1"/>
        </w:sectPr>
      </w:pPr>
    </w:p>
    <w:p>
      <w:pPr>
        <w:pStyle w:val="3"/>
        <w:spacing w:line="400" w:lineRule="exact"/>
        <w:ind w:left="20"/>
        <w:jc w:val="center"/>
      </w:pPr>
      <w:r>
        <w:t>6.教学条件情况表</w:t>
      </w:r>
    </w:p>
    <w:p>
      <w:pPr>
        <w:spacing w:before="4"/>
        <w:rPr>
          <w:rFonts w:ascii="楷体" w:hAnsi="楷体" w:eastAsia="楷体"/>
          <w:sz w:val="10"/>
        </w:rPr>
      </w:pPr>
    </w:p>
    <w:p>
      <w:pPr>
        <w:spacing w:before="4"/>
        <w:rPr>
          <w:rFonts w:ascii="楷体" w:hAnsi="楷体" w:eastAsia="楷体"/>
          <w:sz w:val="10"/>
        </w:rPr>
      </w:pPr>
    </w:p>
    <w:tbl>
      <w:tblPr>
        <w:tblStyle w:val="6"/>
        <w:tblW w:w="970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98"/>
        <w:gridCol w:w="1853"/>
        <w:gridCol w:w="2733"/>
        <w:gridCol w:w="2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3" w:hRule="atLeast"/>
          <w:jc w:val="center"/>
        </w:trPr>
        <w:tc>
          <w:tcPr>
            <w:tcW w:w="2998" w:type="dxa"/>
            <w:tcBorders>
              <w:right w:val="single" w:color="000000" w:sz="6" w:space="0"/>
            </w:tcBorders>
            <w:vAlign w:val="center"/>
          </w:tcPr>
          <w:p>
            <w:pPr>
              <w:pStyle w:val="12"/>
              <w:spacing w:line="307" w:lineRule="exact"/>
              <w:ind w:left="129"/>
              <w:rPr>
                <w:sz w:val="24"/>
              </w:rPr>
            </w:pPr>
            <w:r>
              <w:rPr>
                <w:spacing w:val="-1"/>
                <w:sz w:val="24"/>
              </w:rPr>
              <w:t>可用于该专业的教学实</w:t>
            </w:r>
          </w:p>
          <w:p>
            <w:pPr>
              <w:pStyle w:val="12"/>
              <w:spacing w:before="4" w:line="292" w:lineRule="exact"/>
              <w:ind w:left="129"/>
              <w:rPr>
                <w:sz w:val="24"/>
              </w:rPr>
            </w:pPr>
            <w:r>
              <w:rPr>
                <w:spacing w:val="-1"/>
                <w:sz w:val="24"/>
              </w:rPr>
              <w:t>验设备总价值</w:t>
            </w:r>
            <w:r>
              <w:rPr>
                <w:sz w:val="24"/>
              </w:rPr>
              <w:t>（万元）</w:t>
            </w:r>
          </w:p>
        </w:tc>
        <w:tc>
          <w:tcPr>
            <w:tcW w:w="1853" w:type="dxa"/>
            <w:tcBorders>
              <w:left w:val="single" w:color="000000" w:sz="6" w:space="0"/>
            </w:tcBorders>
            <w:vAlign w:val="center"/>
          </w:tcPr>
          <w:p>
            <w:pPr>
              <w:pStyle w:val="12"/>
              <w:jc w:val="center"/>
              <w:rPr>
                <w:sz w:val="24"/>
              </w:rPr>
            </w:pPr>
            <w:r>
              <w:rPr>
                <w:sz w:val="24"/>
              </w:rPr>
              <w:t>73.34万</w:t>
            </w:r>
          </w:p>
        </w:tc>
        <w:tc>
          <w:tcPr>
            <w:tcW w:w="2733" w:type="dxa"/>
            <w:vAlign w:val="center"/>
          </w:tcPr>
          <w:p>
            <w:pPr>
              <w:pStyle w:val="12"/>
              <w:spacing w:line="307" w:lineRule="exact"/>
              <w:ind w:left="145"/>
              <w:rPr>
                <w:sz w:val="24"/>
              </w:rPr>
            </w:pPr>
            <w:r>
              <w:rPr>
                <w:sz w:val="24"/>
              </w:rPr>
              <w:t>可用于该专业的教学实</w:t>
            </w:r>
          </w:p>
          <w:p>
            <w:pPr>
              <w:pStyle w:val="12"/>
              <w:spacing w:before="4" w:line="292" w:lineRule="exact"/>
              <w:ind w:left="106" w:right="-29"/>
              <w:rPr>
                <w:sz w:val="24"/>
              </w:rPr>
            </w:pPr>
            <w:r>
              <w:rPr>
                <w:spacing w:val="-9"/>
                <w:sz w:val="24"/>
              </w:rPr>
              <w:t>验设备数量</w:t>
            </w:r>
            <w:r>
              <w:rPr>
                <w:sz w:val="24"/>
              </w:rPr>
              <w:t>（千元以上）</w:t>
            </w:r>
          </w:p>
        </w:tc>
        <w:tc>
          <w:tcPr>
            <w:tcW w:w="2123" w:type="dxa"/>
            <w:vAlign w:val="center"/>
          </w:tcPr>
          <w:p>
            <w:pPr>
              <w:pStyle w:val="12"/>
              <w:jc w:val="center"/>
              <w:rPr>
                <w:sz w:val="24"/>
              </w:rPr>
            </w:pPr>
            <w:r>
              <w:rPr>
                <w:sz w:val="24"/>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4" w:hRule="atLeast"/>
          <w:jc w:val="center"/>
        </w:trPr>
        <w:tc>
          <w:tcPr>
            <w:tcW w:w="2998" w:type="dxa"/>
            <w:tcBorders>
              <w:right w:val="single" w:color="000000" w:sz="6" w:space="0"/>
            </w:tcBorders>
            <w:vAlign w:val="center"/>
          </w:tcPr>
          <w:p>
            <w:pPr>
              <w:pStyle w:val="12"/>
              <w:spacing w:before="79"/>
              <w:ind w:left="489"/>
              <w:rPr>
                <w:sz w:val="24"/>
              </w:rPr>
            </w:pPr>
            <w:r>
              <w:rPr>
                <w:sz w:val="24"/>
              </w:rPr>
              <w:t>开办经费及来源</w:t>
            </w:r>
          </w:p>
        </w:tc>
        <w:tc>
          <w:tcPr>
            <w:tcW w:w="6709" w:type="dxa"/>
            <w:gridSpan w:val="3"/>
            <w:tcBorders>
              <w:left w:val="single" w:color="000000" w:sz="6" w:space="0"/>
            </w:tcBorders>
            <w:vAlign w:val="center"/>
          </w:tcPr>
          <w:p>
            <w:pPr>
              <w:pStyle w:val="12"/>
              <w:jc w:val="center"/>
              <w:rPr>
                <w:sz w:val="24"/>
              </w:rPr>
            </w:pPr>
            <w:r>
              <w:rPr>
                <w:sz w:val="24"/>
              </w:rPr>
              <w:t>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6" w:hRule="atLeast"/>
          <w:jc w:val="center"/>
        </w:trPr>
        <w:tc>
          <w:tcPr>
            <w:tcW w:w="2998" w:type="dxa"/>
            <w:tcBorders>
              <w:right w:val="single" w:color="000000" w:sz="6" w:space="0"/>
            </w:tcBorders>
            <w:vAlign w:val="center"/>
          </w:tcPr>
          <w:p>
            <w:pPr>
              <w:pStyle w:val="12"/>
              <w:spacing w:line="307" w:lineRule="exact"/>
              <w:ind w:left="109" w:right="98"/>
              <w:rPr>
                <w:sz w:val="24"/>
              </w:rPr>
            </w:pPr>
            <w:r>
              <w:rPr>
                <w:sz w:val="24"/>
              </w:rPr>
              <w:t>生均年教学日常支出</w:t>
            </w:r>
            <w:r>
              <w:rPr>
                <w:rFonts w:hint="eastAsia"/>
                <w:sz w:val="24"/>
              </w:rPr>
              <w:t>(</w:t>
            </w:r>
            <w:r>
              <w:rPr>
                <w:sz w:val="24"/>
              </w:rPr>
              <w:t>元</w:t>
            </w:r>
            <w:r>
              <w:rPr>
                <w:rFonts w:hint="eastAsia"/>
                <w:sz w:val="24"/>
              </w:rPr>
              <w:t>)</w:t>
            </w:r>
          </w:p>
        </w:tc>
        <w:tc>
          <w:tcPr>
            <w:tcW w:w="6709" w:type="dxa"/>
            <w:gridSpan w:val="3"/>
            <w:tcBorders>
              <w:left w:val="single" w:color="000000" w:sz="6" w:space="0"/>
            </w:tcBorders>
            <w:vAlign w:val="center"/>
          </w:tcPr>
          <w:p>
            <w:pPr>
              <w:pStyle w:val="1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3" w:hRule="atLeast"/>
          <w:jc w:val="center"/>
        </w:trPr>
        <w:tc>
          <w:tcPr>
            <w:tcW w:w="2998" w:type="dxa"/>
            <w:tcBorders>
              <w:right w:val="single" w:color="000000" w:sz="6" w:space="0"/>
            </w:tcBorders>
            <w:vAlign w:val="center"/>
          </w:tcPr>
          <w:p>
            <w:pPr>
              <w:pStyle w:val="12"/>
              <w:spacing w:line="307" w:lineRule="exact"/>
              <w:ind w:left="109" w:right="98"/>
              <w:jc w:val="center"/>
              <w:rPr>
                <w:sz w:val="24"/>
              </w:rPr>
            </w:pPr>
            <w:r>
              <w:rPr>
                <w:sz w:val="24"/>
              </w:rPr>
              <w:t>实践教学基地（个）</w:t>
            </w:r>
          </w:p>
          <w:p>
            <w:pPr>
              <w:pStyle w:val="12"/>
              <w:spacing w:before="4" w:line="292" w:lineRule="exact"/>
              <w:ind w:left="109" w:right="98"/>
              <w:jc w:val="center"/>
              <w:rPr>
                <w:sz w:val="24"/>
              </w:rPr>
            </w:pPr>
            <w:r>
              <w:rPr>
                <w:spacing w:val="-1"/>
                <w:sz w:val="24"/>
              </w:rPr>
              <w:t>（</w:t>
            </w:r>
            <w:r>
              <w:rPr>
                <w:sz w:val="24"/>
              </w:rPr>
              <w:t>请上传合作协议等）</w:t>
            </w:r>
          </w:p>
        </w:tc>
        <w:tc>
          <w:tcPr>
            <w:tcW w:w="6709" w:type="dxa"/>
            <w:gridSpan w:val="3"/>
            <w:tcBorders>
              <w:left w:val="single" w:color="000000" w:sz="6" w:space="0"/>
            </w:tcBorders>
            <w:vAlign w:val="center"/>
          </w:tcPr>
          <w:p>
            <w:pPr>
              <w:pStyle w:val="12"/>
              <w:jc w:val="center"/>
              <w:rPr>
                <w:sz w:val="24"/>
              </w:rPr>
            </w:pPr>
            <w:r>
              <w:rPr>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 w:hRule="atLeast"/>
          <w:jc w:val="center"/>
        </w:trPr>
        <w:tc>
          <w:tcPr>
            <w:tcW w:w="2998" w:type="dxa"/>
            <w:tcBorders>
              <w:right w:val="single" w:color="000000" w:sz="6" w:space="0"/>
            </w:tcBorders>
            <w:vAlign w:val="center"/>
          </w:tcPr>
          <w:p>
            <w:pPr>
              <w:pStyle w:val="12"/>
              <w:spacing w:line="307" w:lineRule="exact"/>
              <w:ind w:left="109" w:right="98"/>
              <w:jc w:val="center"/>
              <w:rPr>
                <w:sz w:val="24"/>
              </w:rPr>
            </w:pPr>
            <w:r>
              <w:rPr>
                <w:sz w:val="24"/>
              </w:rPr>
              <w:t>教学条件建设规划</w:t>
            </w:r>
          </w:p>
          <w:p>
            <w:pPr>
              <w:pStyle w:val="12"/>
              <w:spacing w:before="4" w:line="294" w:lineRule="exact"/>
              <w:ind w:left="109" w:right="98"/>
              <w:jc w:val="center"/>
              <w:rPr>
                <w:sz w:val="24"/>
              </w:rPr>
            </w:pPr>
            <w:r>
              <w:rPr>
                <w:sz w:val="24"/>
              </w:rPr>
              <w:t>及保障措施</w:t>
            </w:r>
          </w:p>
        </w:tc>
        <w:tc>
          <w:tcPr>
            <w:tcW w:w="6709" w:type="dxa"/>
            <w:gridSpan w:val="3"/>
            <w:tcBorders>
              <w:left w:val="single" w:color="000000" w:sz="6" w:space="0"/>
            </w:tcBorders>
            <w:vAlign w:val="center"/>
          </w:tcPr>
          <w:p>
            <w:pPr>
              <w:pStyle w:val="12"/>
              <w:rPr>
                <w:sz w:val="24"/>
              </w:rPr>
            </w:pPr>
          </w:p>
        </w:tc>
      </w:tr>
    </w:tbl>
    <w:p>
      <w:pPr>
        <w:spacing w:before="3"/>
        <w:rPr>
          <w:rFonts w:hint="eastAsia" w:ascii="楷体" w:hAnsi="楷体" w:eastAsia="楷体"/>
          <w:sz w:val="21"/>
        </w:rPr>
      </w:pPr>
    </w:p>
    <w:p>
      <w:pPr>
        <w:spacing w:after="54" w:line="511" w:lineRule="exact"/>
        <w:ind w:left="911" w:right="1167"/>
        <w:jc w:val="center"/>
        <w:rPr>
          <w:rFonts w:ascii="楷体" w:hAnsi="楷体" w:eastAsia="楷体"/>
          <w:bCs/>
          <w:sz w:val="30"/>
        </w:rPr>
      </w:pPr>
      <w:r>
        <w:rPr>
          <w:rFonts w:hint="eastAsia" w:ascii="楷体" w:hAnsi="楷体" w:eastAsia="楷体"/>
          <w:bCs/>
          <w:sz w:val="30"/>
        </w:rPr>
        <w:t>主要教学实验设备情况表</w:t>
      </w:r>
    </w:p>
    <w:tbl>
      <w:tblPr>
        <w:tblStyle w:val="6"/>
        <w:tblW w:w="955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9"/>
        <w:gridCol w:w="3250"/>
        <w:gridCol w:w="1282"/>
        <w:gridCol w:w="1912"/>
        <w:gridCol w:w="19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jc w:val="center"/>
        </w:trPr>
        <w:tc>
          <w:tcPr>
            <w:tcW w:w="1199" w:type="dxa"/>
            <w:vAlign w:val="center"/>
          </w:tcPr>
          <w:p>
            <w:pPr>
              <w:pStyle w:val="12"/>
              <w:spacing w:before="79"/>
              <w:ind w:left="158"/>
              <w:jc w:val="center"/>
              <w:rPr>
                <w:sz w:val="24"/>
              </w:rPr>
            </w:pPr>
            <w:r>
              <w:rPr>
                <w:sz w:val="24"/>
              </w:rPr>
              <w:t>教学实验设备名称</w:t>
            </w:r>
          </w:p>
        </w:tc>
        <w:tc>
          <w:tcPr>
            <w:tcW w:w="3250" w:type="dxa"/>
            <w:vAlign w:val="center"/>
          </w:tcPr>
          <w:p>
            <w:pPr>
              <w:pStyle w:val="12"/>
              <w:spacing w:before="79"/>
              <w:jc w:val="center"/>
              <w:rPr>
                <w:sz w:val="24"/>
              </w:rPr>
            </w:pPr>
            <w:r>
              <w:rPr>
                <w:sz w:val="24"/>
              </w:rPr>
              <w:t>型号规格</w:t>
            </w:r>
          </w:p>
        </w:tc>
        <w:tc>
          <w:tcPr>
            <w:tcW w:w="1282" w:type="dxa"/>
            <w:vAlign w:val="center"/>
          </w:tcPr>
          <w:p>
            <w:pPr>
              <w:pStyle w:val="12"/>
              <w:spacing w:before="79"/>
              <w:ind w:right="-48"/>
              <w:jc w:val="center"/>
              <w:rPr>
                <w:sz w:val="24"/>
              </w:rPr>
            </w:pPr>
            <w:r>
              <w:rPr>
                <w:sz w:val="24"/>
              </w:rPr>
              <w:t>数量</w:t>
            </w:r>
          </w:p>
        </w:tc>
        <w:tc>
          <w:tcPr>
            <w:tcW w:w="1912" w:type="dxa"/>
            <w:vAlign w:val="center"/>
          </w:tcPr>
          <w:p>
            <w:pPr>
              <w:pStyle w:val="12"/>
              <w:spacing w:before="79"/>
              <w:ind w:left="12" w:hanging="12" w:hangingChars="5"/>
              <w:jc w:val="center"/>
              <w:rPr>
                <w:sz w:val="24"/>
              </w:rPr>
            </w:pPr>
            <w:r>
              <w:rPr>
                <w:sz w:val="24"/>
              </w:rPr>
              <w:t>购入时间</w:t>
            </w:r>
          </w:p>
        </w:tc>
        <w:tc>
          <w:tcPr>
            <w:tcW w:w="1912" w:type="dxa"/>
            <w:vAlign w:val="center"/>
          </w:tcPr>
          <w:p>
            <w:pPr>
              <w:pStyle w:val="12"/>
              <w:spacing w:before="79"/>
              <w:ind w:left="114"/>
              <w:jc w:val="center"/>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sz w:val="24"/>
              </w:rPr>
              <w:t>投影+幕布</w:t>
            </w:r>
          </w:p>
        </w:tc>
        <w:tc>
          <w:tcPr>
            <w:tcW w:w="3250" w:type="dxa"/>
            <w:vAlign w:val="center"/>
          </w:tcPr>
          <w:p>
            <w:pPr>
              <w:pStyle w:val="12"/>
              <w:jc w:val="center"/>
              <w:rPr>
                <w:sz w:val="24"/>
              </w:rPr>
            </w:pPr>
            <w:r>
              <w:rPr>
                <w:sz w:val="24"/>
              </w:rPr>
              <w:t>明基，</w:t>
            </w:r>
            <w:r>
              <w:rPr>
                <w:rFonts w:hint="eastAsia"/>
                <w:sz w:val="24"/>
              </w:rPr>
              <w:t>投影仪3500流明办公 高清高亮1080P投影机 100英寸16比9电动幕布套装</w:t>
            </w:r>
          </w:p>
        </w:tc>
        <w:tc>
          <w:tcPr>
            <w:tcW w:w="1282" w:type="dxa"/>
            <w:vAlign w:val="center"/>
          </w:tcPr>
          <w:p>
            <w:pPr>
              <w:pStyle w:val="12"/>
              <w:jc w:val="center"/>
              <w:rPr>
                <w:sz w:val="24"/>
              </w:rPr>
            </w:pPr>
            <w:r>
              <w:rPr>
                <w:sz w:val="24"/>
              </w:rPr>
              <w:t>1套</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学生电脑</w:t>
            </w:r>
          </w:p>
        </w:tc>
        <w:tc>
          <w:tcPr>
            <w:tcW w:w="3250" w:type="dxa"/>
            <w:vAlign w:val="center"/>
          </w:tcPr>
          <w:p>
            <w:pPr>
              <w:pStyle w:val="12"/>
              <w:jc w:val="center"/>
              <w:rPr>
                <w:sz w:val="24"/>
              </w:rPr>
            </w:pPr>
            <w:r>
              <w:rPr>
                <w:sz w:val="24"/>
              </w:rPr>
              <w:t>联想，</w:t>
            </w:r>
            <w:r>
              <w:rPr>
                <w:rFonts w:hint="eastAsia"/>
                <w:sz w:val="24"/>
              </w:rPr>
              <w:t>CPU系列英特尔 酷睿i5 8代系列</w:t>
            </w:r>
          </w:p>
        </w:tc>
        <w:tc>
          <w:tcPr>
            <w:tcW w:w="1282" w:type="dxa"/>
            <w:vAlign w:val="center"/>
          </w:tcPr>
          <w:p>
            <w:pPr>
              <w:pStyle w:val="12"/>
              <w:jc w:val="center"/>
              <w:rPr>
                <w:sz w:val="24"/>
              </w:rPr>
            </w:pPr>
            <w:r>
              <w:rPr>
                <w:sz w:val="24"/>
              </w:rPr>
              <w:t>40台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18万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打印复印一体机</w:t>
            </w:r>
          </w:p>
        </w:tc>
        <w:tc>
          <w:tcPr>
            <w:tcW w:w="3250" w:type="dxa"/>
            <w:vAlign w:val="center"/>
          </w:tcPr>
          <w:p>
            <w:pPr>
              <w:pStyle w:val="12"/>
              <w:jc w:val="center"/>
              <w:rPr>
                <w:sz w:val="24"/>
              </w:rPr>
            </w:pPr>
            <w:r>
              <w:rPr>
                <w:sz w:val="24"/>
              </w:rPr>
              <w:t>夏普，</w:t>
            </w:r>
            <w:r>
              <w:rPr>
                <w:rFonts w:hint="eastAsia"/>
                <w:sz w:val="24"/>
              </w:rPr>
              <w:t>打印幅面A4 幅面</w:t>
            </w:r>
            <w:r>
              <w:rPr>
                <w:sz w:val="24"/>
              </w:rPr>
              <w:t>，</w:t>
            </w:r>
            <w:r>
              <w:rPr>
                <w:rFonts w:hint="eastAsia"/>
                <w:sz w:val="24"/>
              </w:rPr>
              <w:t>黑白激光</w:t>
            </w:r>
            <w:r>
              <w:rPr>
                <w:sz w:val="24"/>
              </w:rPr>
              <w:t>，</w:t>
            </w:r>
            <w:r>
              <w:rPr>
                <w:rFonts w:hint="eastAsia"/>
                <w:sz w:val="24"/>
              </w:rPr>
              <w:t>打印速度28 页/分钟</w:t>
            </w:r>
          </w:p>
          <w:p>
            <w:pPr>
              <w:pStyle w:val="12"/>
              <w:jc w:val="center"/>
              <w:rPr>
                <w:sz w:val="24"/>
              </w:rPr>
            </w:pPr>
            <w:r>
              <w:rPr>
                <w:rFonts w:hint="eastAsia"/>
                <w:sz w:val="24"/>
              </w:rPr>
              <w:t>打印质量1200 x 1200 dpi 分辨率</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0.48万元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彩色打印机</w:t>
            </w:r>
          </w:p>
        </w:tc>
        <w:tc>
          <w:tcPr>
            <w:tcW w:w="3250" w:type="dxa"/>
            <w:vAlign w:val="center"/>
          </w:tcPr>
          <w:p>
            <w:pPr>
              <w:pStyle w:val="12"/>
              <w:jc w:val="center"/>
              <w:rPr>
                <w:sz w:val="24"/>
              </w:rPr>
            </w:pPr>
            <w:r>
              <w:rPr>
                <w:rFonts w:hint="eastAsia"/>
                <w:sz w:val="24"/>
              </w:rPr>
              <w:t>Epson</w:t>
            </w:r>
            <w:r>
              <w:rPr>
                <w:sz w:val="24"/>
              </w:rPr>
              <w:t>，彩色打印机</w:t>
            </w:r>
          </w:p>
          <w:p>
            <w:pPr>
              <w:pStyle w:val="12"/>
              <w:jc w:val="center"/>
              <w:rPr>
                <w:sz w:val="24"/>
              </w:rPr>
            </w:pPr>
            <w:r>
              <w:rPr>
                <w:sz w:val="24"/>
              </w:rPr>
              <w:t>多功能: 打印 扫描 复印</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0.34万元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199" w:type="dxa"/>
            <w:vAlign w:val="center"/>
          </w:tcPr>
          <w:p>
            <w:pPr>
              <w:pStyle w:val="12"/>
              <w:jc w:val="center"/>
              <w:rPr>
                <w:sz w:val="24"/>
              </w:rPr>
            </w:pPr>
            <w:r>
              <w:rPr>
                <w:rFonts w:hint="eastAsia"/>
                <w:sz w:val="24"/>
              </w:rPr>
              <w:t>传真机</w:t>
            </w:r>
          </w:p>
        </w:tc>
        <w:tc>
          <w:tcPr>
            <w:tcW w:w="3250" w:type="dxa"/>
            <w:vAlign w:val="center"/>
          </w:tcPr>
          <w:p>
            <w:pPr>
              <w:pStyle w:val="12"/>
              <w:jc w:val="center"/>
              <w:rPr>
                <w:sz w:val="24"/>
              </w:rPr>
            </w:pPr>
            <w:r>
              <w:rPr>
                <w:sz w:val="24"/>
              </w:rPr>
              <w:t>松下，</w:t>
            </w:r>
            <w:r>
              <w:rPr>
                <w:rFonts w:hint="eastAsia"/>
                <w:sz w:val="24"/>
              </w:rPr>
              <w:t>热敏纸复印传真机办公家用电话一体机中文显示</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0.1万元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sz w:val="24"/>
              </w:rPr>
              <w:t>扫描仪</w:t>
            </w:r>
          </w:p>
        </w:tc>
        <w:tc>
          <w:tcPr>
            <w:tcW w:w="3250" w:type="dxa"/>
            <w:vAlign w:val="center"/>
          </w:tcPr>
          <w:p>
            <w:pPr>
              <w:pStyle w:val="12"/>
              <w:jc w:val="center"/>
              <w:rPr>
                <w:sz w:val="24"/>
              </w:rPr>
            </w:pPr>
            <w:r>
              <w:rPr>
                <w:rFonts w:hint="eastAsia"/>
                <w:sz w:val="24"/>
              </w:rPr>
              <w:t>爱普生</w:t>
            </w:r>
            <w:r>
              <w:rPr>
                <w:sz w:val="24"/>
              </w:rPr>
              <w:t>，平板 22ppm高速彩色文档扫描仪</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0.2万元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sz w:val="24"/>
              </w:rPr>
              <w:t>总服务器</w:t>
            </w:r>
          </w:p>
        </w:tc>
        <w:tc>
          <w:tcPr>
            <w:tcW w:w="3250" w:type="dxa"/>
            <w:vAlign w:val="center"/>
          </w:tcPr>
          <w:p>
            <w:pPr>
              <w:pStyle w:val="12"/>
              <w:jc w:val="center"/>
              <w:rPr>
                <w:sz w:val="24"/>
              </w:rPr>
            </w:pPr>
            <w:r>
              <w:rPr>
                <w:sz w:val="24"/>
              </w:rPr>
              <w:t>联想，</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2.5万元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文书与档案管理实训软件</w:t>
            </w:r>
          </w:p>
        </w:tc>
        <w:tc>
          <w:tcPr>
            <w:tcW w:w="3250" w:type="dxa"/>
            <w:vAlign w:val="center"/>
          </w:tcPr>
          <w:p>
            <w:pPr>
              <w:pStyle w:val="12"/>
              <w:jc w:val="center"/>
              <w:rPr>
                <w:sz w:val="24"/>
              </w:rPr>
            </w:pPr>
            <w:r>
              <w:rPr>
                <w:rFonts w:hint="eastAsia"/>
                <w:sz w:val="24"/>
              </w:rPr>
              <w:t>中创慧文 文书与档案管理实训系统V1.0</w:t>
            </w:r>
          </w:p>
        </w:tc>
        <w:tc>
          <w:tcPr>
            <w:tcW w:w="1282" w:type="dxa"/>
            <w:vAlign w:val="center"/>
          </w:tcPr>
          <w:p>
            <w:pPr>
              <w:pStyle w:val="12"/>
              <w:jc w:val="center"/>
              <w:rPr>
                <w:sz w:val="24"/>
              </w:rPr>
            </w:pPr>
            <w:r>
              <w:rPr>
                <w:sz w:val="24"/>
              </w:rPr>
              <w:t>1套</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16.8万元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速录实训系统</w:t>
            </w:r>
          </w:p>
        </w:tc>
        <w:tc>
          <w:tcPr>
            <w:tcW w:w="3250" w:type="dxa"/>
            <w:vAlign w:val="center"/>
          </w:tcPr>
          <w:p>
            <w:pPr>
              <w:pStyle w:val="12"/>
              <w:jc w:val="center"/>
              <w:rPr>
                <w:sz w:val="24"/>
              </w:rPr>
            </w:pPr>
            <w:r>
              <w:rPr>
                <w:rFonts w:hint="eastAsia"/>
                <w:sz w:val="24"/>
              </w:rPr>
              <w:t>亚伟</w:t>
            </w:r>
          </w:p>
        </w:tc>
        <w:tc>
          <w:tcPr>
            <w:tcW w:w="1282" w:type="dxa"/>
            <w:vAlign w:val="center"/>
          </w:tcPr>
          <w:p>
            <w:pPr>
              <w:pStyle w:val="12"/>
              <w:jc w:val="center"/>
              <w:rPr>
                <w:sz w:val="24"/>
              </w:rPr>
            </w:pPr>
            <w:r>
              <w:rPr>
                <w:sz w:val="24"/>
              </w:rPr>
              <w:t>1套</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24万元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jc w:val="center"/>
        </w:trPr>
        <w:tc>
          <w:tcPr>
            <w:tcW w:w="1199" w:type="dxa"/>
            <w:vAlign w:val="center"/>
          </w:tcPr>
          <w:p>
            <w:pPr>
              <w:pStyle w:val="12"/>
              <w:jc w:val="center"/>
              <w:rPr>
                <w:sz w:val="24"/>
              </w:rPr>
            </w:pPr>
            <w:r>
              <w:rPr>
                <w:rFonts w:hint="eastAsia"/>
                <w:sz w:val="24"/>
              </w:rPr>
              <w:t>照相机</w:t>
            </w:r>
          </w:p>
        </w:tc>
        <w:tc>
          <w:tcPr>
            <w:tcW w:w="3250" w:type="dxa"/>
            <w:vAlign w:val="center"/>
          </w:tcPr>
          <w:p>
            <w:pPr>
              <w:pStyle w:val="12"/>
              <w:jc w:val="center"/>
              <w:rPr>
                <w:sz w:val="24"/>
              </w:rPr>
            </w:pPr>
            <w:r>
              <w:rPr>
                <w:sz w:val="24"/>
              </w:rPr>
              <w:t>索尼</w:t>
            </w:r>
          </w:p>
        </w:tc>
        <w:tc>
          <w:tcPr>
            <w:tcW w:w="1282" w:type="dxa"/>
            <w:vAlign w:val="center"/>
          </w:tcPr>
          <w:p>
            <w:pPr>
              <w:pStyle w:val="12"/>
              <w:jc w:val="center"/>
              <w:rPr>
                <w:sz w:val="24"/>
              </w:rPr>
            </w:pPr>
            <w:r>
              <w:rPr>
                <w:sz w:val="24"/>
              </w:rPr>
              <w:t>2台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0.8万元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jc w:val="center"/>
        </w:trPr>
        <w:tc>
          <w:tcPr>
            <w:tcW w:w="1199" w:type="dxa"/>
            <w:vAlign w:val="center"/>
          </w:tcPr>
          <w:p>
            <w:pPr>
              <w:pStyle w:val="12"/>
              <w:jc w:val="center"/>
              <w:rPr>
                <w:sz w:val="24"/>
              </w:rPr>
            </w:pPr>
            <w:r>
              <w:rPr>
                <w:sz w:val="24"/>
              </w:rPr>
              <w:t>摄像机</w:t>
            </w:r>
          </w:p>
        </w:tc>
        <w:tc>
          <w:tcPr>
            <w:tcW w:w="3250" w:type="dxa"/>
            <w:vAlign w:val="center"/>
          </w:tcPr>
          <w:p>
            <w:pPr>
              <w:pStyle w:val="12"/>
              <w:jc w:val="center"/>
              <w:rPr>
                <w:sz w:val="24"/>
              </w:rPr>
            </w:pPr>
            <w:r>
              <w:rPr>
                <w:sz w:val="24"/>
              </w:rPr>
              <w:t>索尼</w:t>
            </w:r>
          </w:p>
        </w:tc>
        <w:tc>
          <w:tcPr>
            <w:tcW w:w="1282" w:type="dxa"/>
            <w:vAlign w:val="center"/>
          </w:tcPr>
          <w:p>
            <w:pPr>
              <w:pStyle w:val="12"/>
              <w:jc w:val="center"/>
              <w:rPr>
                <w:sz w:val="24"/>
              </w:rPr>
            </w:pPr>
            <w:r>
              <w:rPr>
                <w:sz w:val="24"/>
              </w:rPr>
              <w:t>1台</w:t>
            </w:r>
          </w:p>
        </w:tc>
        <w:tc>
          <w:tcPr>
            <w:tcW w:w="1912" w:type="dxa"/>
            <w:vAlign w:val="center"/>
          </w:tcPr>
          <w:p>
            <w:pPr>
              <w:pStyle w:val="12"/>
              <w:jc w:val="center"/>
              <w:rPr>
                <w:sz w:val="24"/>
              </w:rPr>
            </w:pPr>
            <w:r>
              <w:rPr>
                <w:sz w:val="24"/>
              </w:rPr>
              <w:t>2019年</w:t>
            </w:r>
          </w:p>
        </w:tc>
        <w:tc>
          <w:tcPr>
            <w:tcW w:w="1912" w:type="dxa"/>
            <w:vAlign w:val="center"/>
          </w:tcPr>
          <w:p>
            <w:pPr>
              <w:pStyle w:val="12"/>
              <w:jc w:val="center"/>
              <w:rPr>
                <w:sz w:val="24"/>
              </w:rPr>
            </w:pPr>
            <w:r>
              <w:rPr>
                <w:sz w:val="24"/>
              </w:rPr>
              <w:t>0.25万元</w:t>
            </w:r>
          </w:p>
        </w:tc>
      </w:tr>
    </w:tbl>
    <w:p>
      <w:pPr>
        <w:rPr>
          <w:rFonts w:ascii="楷体" w:hAnsi="楷体" w:eastAsia="楷体"/>
          <w:sz w:val="24"/>
        </w:rPr>
        <w:sectPr>
          <w:headerReference r:id="rId6" w:type="default"/>
          <w:pgSz w:w="11910" w:h="16840"/>
          <w:pgMar w:top="1440" w:right="1800" w:bottom="1440" w:left="1800" w:header="1409" w:footer="0" w:gutter="0"/>
          <w:cols w:space="720" w:num="1"/>
        </w:sectPr>
      </w:pPr>
    </w:p>
    <w:p>
      <w:pPr>
        <w:pStyle w:val="3"/>
        <w:spacing w:line="400" w:lineRule="exact"/>
        <w:ind w:left="20"/>
        <w:jc w:val="center"/>
      </w:pPr>
      <w:r>
        <w:t>7.申请增设专业的理由和基础</w:t>
      </w:r>
    </w:p>
    <w:p>
      <w:pPr>
        <w:pStyle w:val="3"/>
        <w:spacing w:before="7"/>
        <w:rPr>
          <w:rFonts w:ascii="楷体" w:hAnsi="楷体" w:eastAsia="楷体"/>
          <w:b/>
          <w:sz w:val="25"/>
        </w:rPr>
      </w:pPr>
    </w:p>
    <w:tbl>
      <w:tblPr>
        <w:tblStyle w:val="7"/>
        <w:tblW w:w="102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13" w:hRule="atLeast"/>
          <w:jc w:val="center"/>
        </w:trPr>
        <w:tc>
          <w:tcPr>
            <w:tcW w:w="10280" w:type="dxa"/>
          </w:tcPr>
          <w:p>
            <w:pPr>
              <w:spacing w:before="66" w:line="364" w:lineRule="auto"/>
              <w:ind w:right="469"/>
              <w:jc w:val="both"/>
              <w:rPr>
                <w:rFonts w:ascii="楷体" w:hAnsi="楷体" w:eastAsia="楷体"/>
                <w:sz w:val="24"/>
              </w:rPr>
            </w:pPr>
            <w:r>
              <w:rPr>
                <w:rFonts w:ascii="楷体" w:hAnsi="楷体" w:eastAsia="楷体"/>
                <w:sz w:val="24"/>
              </w:rPr>
              <w:t>（</w:t>
            </w:r>
            <w:r>
              <w:rPr>
                <w:rFonts w:ascii="楷体" w:hAnsi="楷体" w:eastAsia="楷体"/>
                <w:spacing w:val="-1"/>
                <w:sz w:val="24"/>
              </w:rPr>
              <w:t>应包括申请增设专业的主要理由、支撑该专业发展的学科基础、学校专业发展规划等方</w:t>
            </w:r>
            <w:r>
              <w:rPr>
                <w:rFonts w:ascii="楷体" w:hAnsi="楷体" w:eastAsia="楷体"/>
                <w:sz w:val="24"/>
              </w:rPr>
              <w:t>面的内容</w:t>
            </w:r>
            <w:r>
              <w:rPr>
                <w:rFonts w:ascii="楷体" w:hAnsi="楷体" w:eastAsia="楷体"/>
                <w:spacing w:val="-120"/>
                <w:sz w:val="24"/>
              </w:rPr>
              <w:t>）</w:t>
            </w:r>
            <w:r>
              <w:rPr>
                <w:rFonts w:ascii="楷体" w:hAnsi="楷体" w:eastAsia="楷体"/>
                <w:sz w:val="24"/>
              </w:rPr>
              <w:t>（如需要可加页）</w:t>
            </w:r>
          </w:p>
          <w:p>
            <w:pPr>
              <w:numPr>
                <w:ilvl w:val="0"/>
                <w:numId w:val="2"/>
              </w:numPr>
              <w:spacing w:line="360" w:lineRule="auto"/>
              <w:ind w:left="438" w:leftChars="199"/>
              <w:jc w:val="left"/>
              <w:rPr>
                <w:rFonts w:ascii="楷体" w:hAnsi="楷体" w:eastAsia="楷体" w:cs="楷体"/>
                <w:sz w:val="24"/>
              </w:rPr>
            </w:pPr>
            <w:r>
              <w:rPr>
                <w:rFonts w:hint="eastAsia" w:ascii="楷体" w:hAnsi="楷体" w:eastAsia="楷体" w:cs="楷体"/>
                <w:sz w:val="24"/>
              </w:rPr>
              <w:t>学校定位</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全面贯彻党和国家的教育方针，坚持立德树人的根本任务，立足大别山区，服务中原经济区建设，培养具有良好职业道德、创新意识和实践精神的应用型、技术技能型人才，将学校建成一所以农学为特色和优势，农学、工学、理学、管理学、文学等学科协调发展的与地方经济社会发展相适应的应用型普通本科学校。</w:t>
            </w:r>
          </w:p>
          <w:p>
            <w:pPr>
              <w:numPr>
                <w:ilvl w:val="0"/>
                <w:numId w:val="2"/>
              </w:numPr>
              <w:spacing w:line="360" w:lineRule="auto"/>
              <w:ind w:left="438" w:leftChars="199"/>
              <w:jc w:val="left"/>
              <w:rPr>
                <w:rFonts w:ascii="楷体" w:hAnsi="楷体" w:eastAsia="楷体" w:cs="楷体"/>
                <w:sz w:val="24"/>
              </w:rPr>
            </w:pPr>
            <w:r>
              <w:rPr>
                <w:rFonts w:hint="eastAsia" w:ascii="楷体" w:hAnsi="楷体" w:eastAsia="楷体" w:cs="楷体"/>
                <w:sz w:val="24"/>
              </w:rPr>
              <w:t>人才需求</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1</w:t>
            </w:r>
            <w:r>
              <w:rPr>
                <w:rFonts w:ascii="楷体" w:hAnsi="楷体" w:eastAsia="楷体" w:cs="楷体"/>
                <w:sz w:val="24"/>
              </w:rPr>
              <w:t>.</w:t>
            </w:r>
            <w:r>
              <w:rPr>
                <w:rFonts w:hint="eastAsia" w:ascii="楷体" w:hAnsi="楷体" w:eastAsia="楷体" w:cs="楷体"/>
                <w:sz w:val="24"/>
              </w:rPr>
              <w:t>开设秘书学（企业方向）本科专业是满足当前市场对文秘专业人才需求的现实需要</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文秘作为一种全球性的职业，在辅助各级领导进行综合管理、树立企业形象、沟通内外关系、处理信息交流等方面发挥着越来越重要的作用。据“麦可思-中国2018届大学毕业生培养质量跟踪评价”统计，2018届本科毕业生社会需求量较大的职业（前20位），排在第一位的是文员，就业比例为4.2%。另据《2018年第四季度河南省人才市场分析报告》显示，市场营销/公关/销售人员需求量供应量稳居岗位第一，达42488人。《2019年第一季度河南全省公共人才服务机构才市分析报告》也显示，2019年第一季度河南省用人单位需求职位前十位中排第一位的是“市场营销/公关/销售”，达67723人次。《郑州市2018年重点行业（领域）急需紧缺人才需求指导目录（试行）》中销售内勤，行政公关，成为“紧缺”型人才。文员、公关、内勤等其实是广义的文秘所包含的职位。此外，教育部文秘专业专家委员会副主任委员张丽莉结合所在的北京信息科技大学及北京市文秘就业需求状况反映了供不应求的就业现状。由此可见，目前市场对秘书专业人才的需求迫切。</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另一个事实是，随着我国社会主义市场经济体制的建立和完善，政治体制改革和经济体制改革不断深化，多元经济活动越来越频繁，特别是中小企业的迅猛增加和第三产业的飞速发展，使得各行各业对秘书人才的需求越来越迫切，尤其是随着中国经济的迅速发展、信息化时代的来临，企业对秘书人才提出了更高的要求，但我国目前秘书专业培养出的人才与当前市场的需求是不协调的。目前，企业急需具有较强的文字功底、办公室事务处理能力和综合协调能力，熟练运用现代办公设备能力，具备一定的英语听、说、写、译能力，拥有速记、汽车驾驶等特长技能的复合型、技能型文秘人才，而我国秘书学专业培养出的人才却不能满足这些需求。据国家学信网统计，全国目前开设秘书学专业的高校共152所，就河南省而言，目前开设秘书学本科专业的有河南大学、河南财经政法大学、信阳师范学院、安阳师范学院、商丘师范学院、新乡学院等8所，它们多是在汉语言文学本科专业下招收秘书方向的本科生，这些本科高校由于兼顾汉语言文学的专业属性与学科体系而难以在课程设置上走向专业化、科学化，特别是科技化、信息化时代对秘书人才所要求的素养、技能等缺乏系统规范的培训，与单位、企业的现实需求无法达到有效匹配。因而造成一些院校停招或者缓招秘书学专业学生。面对巨大的职场与市场，秘书学本科专门人才供应不能满足当今的现实需求。而我院秘书学（企业方向）本科专业，紧扣现实，旨在培养具有较高专业素质和人文修养，掌握扎实的秘书学基础理论知识，具备良好的语言能力、独立分析与解决问题的能力，能够熟练掌握办文办会、参谋咨询、调研协调等秘书工作基本能力，能够在企业事业单位、党政机关，尤其是在中、小、微企业及基层党政机关、事业单位从事秘书、管理、公关、宣传等工作的德智体美全面发展的复合型、应用型秘书专门人才，以适应迅猛发展的经济情势对专门人才的迫切需求。</w:t>
            </w:r>
          </w:p>
          <w:p>
            <w:pPr>
              <w:spacing w:line="360" w:lineRule="auto"/>
              <w:ind w:firstLine="480" w:firstLineChars="200"/>
              <w:jc w:val="left"/>
              <w:rPr>
                <w:rFonts w:ascii="楷体" w:hAnsi="楷体" w:eastAsia="楷体" w:cs="楷体"/>
                <w:sz w:val="24"/>
              </w:rPr>
            </w:pPr>
            <w:r>
              <w:rPr>
                <w:rFonts w:ascii="楷体" w:hAnsi="楷体" w:eastAsia="楷体" w:cs="楷体"/>
                <w:sz w:val="24"/>
              </w:rPr>
              <w:t>2.</w:t>
            </w:r>
            <w:r>
              <w:rPr>
                <w:rFonts w:hint="eastAsia" w:ascii="楷体" w:hAnsi="楷体" w:eastAsia="楷体" w:cs="楷体"/>
                <w:sz w:val="24"/>
              </w:rPr>
              <w:t>开设秘书学（企业方向）本科专业是提升河南及信阳地区经济发展的现实需要</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人才质量影响区域经济发展，区域经济发展的新变化和新特点也对人才培养提出了新的要求。近些年来，伴随着中原城市群规划的成功获批，河南省百城建设提质工程的持续深入，中国（郑州）跨境电子商务综合试验区、中国（河南）自由贸易试验区、郑洛新国家自主创新示范区、国家大数据综合试验区等战略平台获得国家密集批准，郑州航空港经济综合实验区的不断发展，郑州被列入国家中心城市建设目录（2017年1月），丝路经济的崛起，新设立企业的不断增加（2018年全年新设立企业34.3万户、增长14.9%），（“三区一群”：郑州航空港经济综合实验区、中国（河南）自由贸易试验区、郑洛新国家自主创新示范区和中原城市群）都为秘书学（企业方向）本科专业的发展带来了前所未有的良好机遇。随着河南经济的快速发展，中小微型企业的迅速增加，行政专员、前台接待、人资专员、助理等，这些与秘书学专业紧密相关的岗位已成为近年来需求量较大、就业形势可观的岗位。</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由此，我院将秘书学本科专业定位为企业方向，培养具备秘书学核心技能，具备一定的行政、商务、宣传、策划、公关等复合型、技能型能力的秘书类专业人才，以适应我省经济社会发展对秘书人才的多层次、立体化要求，为提升河南秘书学专业人才实力，为河南省高质量发展、中原更出彩贡献力量，刻不容缓。</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2018年，我市在招商引资、大力开发高科技产业、建设基础设施等方面已取得了骄人的成绩。我市大力开展产业链招商、园区招商、协会招商、委托招商，累计引进省外资金项目273个，外贸实绩企业达141家，外贸进出口总额增长27.5%。建成OVU创客星·信阳高新区智慧信息创新创业示范基地，新增国家级星创天地2家，新建省级院士工作站3家、工程技术研究中心9家。我市还大力培育高技术、高成长、高利税企业，信阳高新区创建国家级高新区通过国家部委审核，新认定高新技术企业32家，登记入库国家科技型中小企业181家。基础设施领域投资增长18%，工业投资增长16.6%，居全省第2位；规模以上工业企业主营业务收入增长16.4%，居全省第3位。物流业发展势头强劲，据《信阳市物流业转型发展规划（2018-2020年）》显示，2017年，全市物流业完成增加值 63.6亿元，同比增长7.5%；固定资产投资196.2亿元，同比增长21%；货运量完成8904万吨， 同比增长10%；货物周转量完成324亿吨公里，同比增长20%。但我们应该看到的是，经济的高速增长带来了适应型人才的缺乏。据调查，我市的工商企事业单位，各机关、团体等部门每年对秘书人才的需求呈急遽上升趋势，而截止到目前，信阳只有两所高校开设了秘书专业，且近三年毕业生人数不足200人，与我市对秘书人才的需求不相吻合。因而，开设秘书学本科专业，迫在眉睫。它既能培养一批适应河南及信阳地区经济发展的适用型人才，解决就业安置问题，创造良好的经济效益，促进我省、我市经济发展，又能在我市与外市的产业结构、劳动力、人才市场等多方面形成区域性的优势互补。</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3</w:t>
            </w:r>
            <w:r>
              <w:rPr>
                <w:rFonts w:ascii="楷体" w:hAnsi="楷体" w:eastAsia="楷体" w:cs="楷体"/>
                <w:sz w:val="24"/>
              </w:rPr>
              <w:t>.</w:t>
            </w:r>
            <w:r>
              <w:rPr>
                <w:rFonts w:hint="eastAsia" w:ascii="楷体" w:hAnsi="楷体" w:eastAsia="楷体" w:cs="楷体"/>
                <w:sz w:val="24"/>
              </w:rPr>
              <w:t>开设秘书学本科专业是优化学校专业结构，合理布局学校学科专业的现实需要</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目前，我校学科专业领域进一步拓展，专业数量不断增长，专业结构不断优化，整体上呈现出良好的发展态势。但也存在着“学科专业结构不尽合理”的遗憾。</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秘书学本科专业是中国语言文学类特设专业，是新兴的学科交叉应用型专业，它随着中国改革开放以来经济社会高速而全面发展的需求营运而生，应用性是其本质特征。我校“十三五”学科与专业发展规划指出，我校学科与专业建设的基础是“以就业为导向、以服务为宗旨，立足学校实际和经济社会发展需求”，秘书学的应用性特征与我校的专业建设要求是完全符合的。</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秘书学专业是一种涉及面广，与多种专业都能有机融通的专业，我校拥有大量与秘书学专业相关的教育资源，秘书学可以借助旅游管理学院、财经学院丰富的管理育人经验、茶学院及规划与设计学院坚实的茶文化与文化设计育人体系、外国语学院丰富的外语教学成果等实现资源共享，互惠融通，实现教育资源的有效整合，使现有的各级教学、科技创新平台建设与学科与专业建设紧密结合，从而共同构建有利于支撑我校主干学科的学科与专业体系。这符合《规划》中提出的“整合资源，优化结构”的学科与专业的建设基本原则。</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我院秘书学专业注重素能并举，尤其注重实践创新。注重实践主要是针对实践教学而言，构筑创新创业平台，实行“实训、实践、实习三位一体”教学模式。通过课内实景演练，课外顶岗实习，开展秘书节活动，参加校内相关比赛活动（秘书职业技能大赛、公文写作大赛、诵读大赛等），并依托信阳“茶文化”节、“戏曲进校园”活动，在促使学生具备秘书学核心技能之外，更强调学生掌握一定的秘书实际技能。针对企业对秘书人才的要求，为了培养学生更全面、更丰富的行政、商务、宣传、策划、公关能力，逐步形成特色鲜明、科学创新的专业体系，我院将全员学生投入到实习基地进行实地锻炼，以与市场、与企业无缝对接。如果秘书学本科专业能申报成功，不仅改善了专业格局，也能够使秘书学专业朝着精、尖、高的纵深方向发展，从而，为我校申报硕士专业早做铺垫，更有助于我校特色品牌专业建设，提升我校美誉度和知名度。</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综上，申办秘书学本科专业对于我校优化专业结构、丰富完善学科门类、整合教育资源、凝练办学特色、提升办学水平和服务地方经济社会发展等方面都具有重要意义。与我校“优化结构、强化内涵、创新机制、提高质量”的学科与专业建设总体发展方向和发展思路是高度一致的。</w:t>
            </w:r>
          </w:p>
          <w:p>
            <w:pPr>
              <w:spacing w:line="360" w:lineRule="auto"/>
              <w:ind w:left="438" w:leftChars="199"/>
              <w:jc w:val="left"/>
              <w:rPr>
                <w:rFonts w:ascii="楷体" w:hAnsi="楷体" w:eastAsia="楷体" w:cs="楷体"/>
                <w:sz w:val="24"/>
              </w:rPr>
            </w:pPr>
          </w:p>
          <w:p>
            <w:pPr>
              <w:numPr>
                <w:ilvl w:val="0"/>
                <w:numId w:val="2"/>
              </w:numPr>
              <w:spacing w:line="360" w:lineRule="auto"/>
              <w:ind w:left="438" w:leftChars="199"/>
              <w:jc w:val="left"/>
              <w:rPr>
                <w:rFonts w:ascii="楷体" w:hAnsi="楷体" w:eastAsia="楷体" w:cs="楷体"/>
                <w:sz w:val="24"/>
              </w:rPr>
            </w:pPr>
            <w:r>
              <w:rPr>
                <w:rFonts w:hint="eastAsia" w:ascii="楷体" w:hAnsi="楷体" w:eastAsia="楷体" w:cs="楷体"/>
                <w:sz w:val="24"/>
              </w:rPr>
              <w:t>专业筹建情况</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1.学校拥有相对坚实的办学基础，能够满足新专业的基本需求</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我校秘书学相关专业虽然建制较短，但从事秘书教育的历史较长。2009年学校设立了公共事务管理（文秘方向）专业，将提升学生知识素质与培养学生实际动手、操作能力相结合，构建了较为完善的育人体系。2017年底，文学艺术学院首届文秘专业（企业方向，专科）获批，2018年正式招生。在一年的办学过程中，我们严格按照企业文秘人才培养模式育人，在教学实践中我们有了清晰的办学思路和丰富的办学经验，这些对我们建设秘书学本科专业有着重要的启示意义。公共事务管理（文秘方向）专业和文秘专业（企业方向，专科）的创办实践为增设秘书学本科专业积累了实践经验，为下一步开展工作打下了坚实基础。此外，我院还注重通过校企合作来实现多方协同育人，制定了校外实训基地管理办法，明确专人负责实训工作，目前已与金牛文化有限公司、上天梯非金属矿管理区、广义茶叶有限公司等多家企业达成了校外实训协议，让企业积极参与到人才培养方案、课程教学、教材编写、学生实习、实习基地建设中来，促进校企资源共享，使学校人才培养与企业人才需求达到无缝对接。</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2.学校拥有相对成熟的办学经验，能够满足新专业的基本需求</w:t>
            </w:r>
          </w:p>
          <w:p>
            <w:pPr>
              <w:spacing w:line="360" w:lineRule="auto"/>
              <w:ind w:firstLine="480"/>
              <w:jc w:val="left"/>
              <w:rPr>
                <w:rFonts w:ascii="楷体" w:hAnsi="楷体" w:eastAsia="楷体" w:cs="楷体"/>
                <w:sz w:val="24"/>
              </w:rPr>
            </w:pPr>
            <w:r>
              <w:rPr>
                <w:rFonts w:hint="eastAsia" w:ascii="楷体" w:hAnsi="楷体" w:eastAsia="楷体" w:cs="楷体"/>
                <w:sz w:val="24"/>
              </w:rPr>
              <w:t>为着力提升学院文秘专业的教育教学质量，加强与兄弟院校的沟通交流，了解秘书学界前沿动态，适应新形势下人才培养的新需求，我院不失时机地委派文秘专业教师去兄弟院校实地调研走访，参加文秘专业培训活动、文秘专业学术研讨会，扩充眼界，增长见识，总结经验，通过一系列切实有效的活动的开展，我院在秘书专业本、专科教育的培养模式及课程设置框架、秘书学专业学科定位与课程体系构建、改革秘书专业人才培养模式、构建秘书实践性教学体系等方面都积累了丰富的经验。这些为增强我院文秘本、专科专业的创造性和竞争力创造了条件，也为未来秘书学专业建设和发展奠定了基础。</w:t>
            </w:r>
          </w:p>
          <w:p>
            <w:pPr>
              <w:spacing w:line="360" w:lineRule="auto"/>
              <w:ind w:firstLine="480"/>
              <w:jc w:val="left"/>
              <w:rPr>
                <w:rFonts w:ascii="楷体" w:hAnsi="楷体" w:eastAsia="楷体" w:cs="楷体"/>
                <w:sz w:val="24"/>
              </w:rPr>
            </w:pPr>
            <w:r>
              <w:rPr>
                <w:rFonts w:hint="eastAsia" w:ascii="楷体" w:hAnsi="楷体" w:eastAsia="楷体" w:cs="楷体"/>
                <w:sz w:val="24"/>
              </w:rPr>
              <w:t>3.学校的大力支持，是新专业开设的有力保障</w:t>
            </w:r>
          </w:p>
          <w:p>
            <w:pPr>
              <w:spacing w:line="360" w:lineRule="auto"/>
              <w:ind w:firstLine="480"/>
              <w:jc w:val="left"/>
              <w:rPr>
                <w:rFonts w:ascii="楷体" w:hAnsi="楷体" w:eastAsia="楷体" w:cs="楷体"/>
                <w:sz w:val="24"/>
              </w:rPr>
            </w:pPr>
            <w:r>
              <w:rPr>
                <w:rFonts w:hint="eastAsia" w:ascii="楷体" w:hAnsi="楷体" w:eastAsia="楷体" w:cs="楷体"/>
                <w:sz w:val="24"/>
              </w:rPr>
              <w:t>学校高度重视秘书学专业建设工作，为加强秘书学专业建设，相关校领导多次认真听取并指导秘书学专业建设情况、人才培养及就业方面的汇报，并在师资培训、人才引进、课程建设、经费筹集等方面都给予了有力指导和大力支持。教学校长主管新专业的建设工作，部门协调顺畅，相关政策落实到位。学校不断注入秘书学专业建设专项资金，用于教材、教学文件、教学资料建设，课程建设、专业硬件设施建设等，为秘书学专业的深入发展提供了条件。这都为新专业的开设准备好了强有力的政策和资金保障。</w:t>
            </w:r>
          </w:p>
          <w:p>
            <w:pPr>
              <w:spacing w:line="360" w:lineRule="auto"/>
              <w:ind w:firstLine="480"/>
              <w:jc w:val="left"/>
              <w:rPr>
                <w:rFonts w:ascii="楷体" w:hAnsi="楷体" w:eastAsia="楷体" w:cs="楷体"/>
                <w:sz w:val="24"/>
              </w:rPr>
            </w:pPr>
            <w:r>
              <w:rPr>
                <w:rFonts w:hint="eastAsia" w:ascii="楷体" w:hAnsi="楷体" w:eastAsia="楷体" w:cs="楷体"/>
                <w:sz w:val="24"/>
              </w:rPr>
              <w:t>4.学校拥有相对强大的师资力量，可满足新专业教学的基本需求</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目前秘书学专业有专任教师28名，其中教授7人、副教授8人、讲师12人，博士4人。高级职称教师占专任教师人数的53％。硕士及以上学位的教师22人，占专任教师人数的78%。双师型教师占专任教师人数的28%。河南省教育厅学术技术带头人7人。</w:t>
            </w:r>
          </w:p>
          <w:p>
            <w:pPr>
              <w:spacing w:line="360" w:lineRule="auto"/>
              <w:ind w:firstLine="480" w:firstLineChars="200"/>
              <w:jc w:val="left"/>
              <w:rPr>
                <w:rFonts w:ascii="楷体" w:hAnsi="楷体" w:eastAsia="楷体" w:cs="楷体"/>
                <w:sz w:val="24"/>
              </w:rPr>
            </w:pPr>
            <w:r>
              <w:rPr>
                <w:rFonts w:hint="eastAsia" w:ascii="楷体" w:hAnsi="楷体" w:eastAsia="楷体" w:cs="楷体"/>
                <w:sz w:val="24"/>
              </w:rPr>
              <w:t>5.教学设备与实验设备</w:t>
            </w:r>
          </w:p>
          <w:p>
            <w:pPr>
              <w:spacing w:line="360" w:lineRule="auto"/>
              <w:ind w:firstLine="480"/>
              <w:jc w:val="left"/>
              <w:rPr>
                <w:rFonts w:ascii="楷体" w:hAnsi="楷体" w:eastAsia="楷体" w:cs="楷体"/>
                <w:sz w:val="24"/>
              </w:rPr>
            </w:pPr>
            <w:r>
              <w:rPr>
                <w:rFonts w:hint="eastAsia" w:ascii="楷体" w:hAnsi="楷体" w:eastAsia="楷体" w:cs="楷体"/>
                <w:sz w:val="24"/>
              </w:rPr>
              <w:t>我校是一所拥有1.5万余人的高等院校，具备从事高等教育所应该具备的教育教学的硬件与软件条件。学校不仅拥有先进的多媒体设备，可以满足日常教学的全部需求，且准备建设文秘专业综合实训室和形体实训室，该综合实训室可真实还原秘书的办公场景，电话机、台式计算机、文件柜、激光多功能一体机、空调、复印打印一体机、沙发、茶几、茶具、录音笔、碎纸机、投影仪等办公设备一应俱全，可用于秘书学专业使用的教学与实验设备比较齐全，为未来秘书学专业的开设提供了有力的保障。</w:t>
            </w:r>
          </w:p>
          <w:p>
            <w:pPr>
              <w:spacing w:line="360" w:lineRule="auto"/>
              <w:ind w:firstLine="480"/>
              <w:jc w:val="left"/>
              <w:rPr>
                <w:rFonts w:hint="eastAsia" w:ascii="楷体" w:hAnsi="楷体" w:eastAsia="楷体" w:cs="楷体"/>
                <w:sz w:val="24"/>
              </w:rPr>
            </w:pPr>
            <w:r>
              <w:rPr>
                <w:rFonts w:hint="eastAsia" w:ascii="楷体" w:hAnsi="楷体" w:eastAsia="楷体" w:cs="楷体"/>
                <w:sz w:val="24"/>
              </w:rPr>
              <w:t>下一步，学院将创建文秘速录室、新闻摄录室、采编室等供学生学习、实践之用。并已与企业达成协议，合作成立秘书事务所，发展相关特色实训基地，增加校企之间的深度互动与往来，既能保证秘书学专业的学生能学有所得，也能保证学生理论与实践相结合。</w:t>
            </w:r>
          </w:p>
        </w:tc>
      </w:tr>
    </w:tbl>
    <w:p>
      <w:pPr>
        <w:pStyle w:val="3"/>
        <w:spacing w:line="400" w:lineRule="exact"/>
        <w:ind w:left="20"/>
        <w:jc w:val="center"/>
      </w:pPr>
    </w:p>
    <w:p>
      <w:pPr>
        <w:pStyle w:val="3"/>
        <w:spacing w:line="400" w:lineRule="exact"/>
        <w:ind w:left="20"/>
        <w:jc w:val="center"/>
      </w:pPr>
    </w:p>
    <w:p>
      <w:pPr>
        <w:pStyle w:val="3"/>
        <w:spacing w:line="400" w:lineRule="exact"/>
        <w:ind w:left="20"/>
        <w:jc w:val="center"/>
      </w:pPr>
      <w:r>
        <w:t>8.申请增设专业人才培养方案</w:t>
      </w:r>
    </w:p>
    <w:p/>
    <w:tbl>
      <w:tblPr>
        <w:tblStyle w:val="7"/>
        <w:tblW w:w="10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240" w:type="dxa"/>
          </w:tcPr>
          <w:p>
            <w:pPr>
              <w:spacing w:before="66" w:line="242" w:lineRule="auto"/>
              <w:ind w:left="218" w:right="470"/>
              <w:jc w:val="both"/>
              <w:rPr>
                <w:rFonts w:ascii="楷体" w:hAnsi="楷体" w:eastAsia="楷体"/>
                <w:sz w:val="24"/>
              </w:rPr>
            </w:pPr>
            <w:r>
              <w:rPr>
                <w:rFonts w:ascii="楷体" w:hAnsi="楷体" w:eastAsia="楷体"/>
                <w:sz w:val="24"/>
              </w:rPr>
              <w:t>（</w:t>
            </w:r>
            <w:r>
              <w:rPr>
                <w:rFonts w:ascii="楷体" w:hAnsi="楷体" w:eastAsia="楷体"/>
                <w:spacing w:val="-4"/>
                <w:sz w:val="24"/>
              </w:rPr>
              <w:t>包括培养目标、基本要求、修业年限、授予学位、主要课程、主要实践性教学环节和主</w:t>
            </w:r>
            <w:r>
              <w:rPr>
                <w:rFonts w:ascii="楷体" w:hAnsi="楷体" w:eastAsia="楷体"/>
                <w:spacing w:val="-1"/>
                <w:sz w:val="24"/>
              </w:rPr>
              <w:t>要专业实验、教学计划等内容</w:t>
            </w:r>
            <w:r>
              <w:rPr>
                <w:rFonts w:ascii="楷体" w:hAnsi="楷体" w:eastAsia="楷体"/>
                <w:spacing w:val="-120"/>
                <w:sz w:val="24"/>
              </w:rPr>
              <w:t>）</w:t>
            </w:r>
            <w:r>
              <w:rPr>
                <w:rFonts w:ascii="楷体" w:hAnsi="楷体" w:eastAsia="楷体"/>
                <w:sz w:val="24"/>
              </w:rPr>
              <w:t>（如需要可加页）</w:t>
            </w:r>
          </w:p>
          <w:p>
            <w:pPr>
              <w:spacing w:line="560" w:lineRule="exact"/>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 xml:space="preserve"> 秘书学专业人才培养方案</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一、专业名称及代码</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专业名称：秘书学</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专业代码：050107T</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二、学制及学位</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学制：基本学制四年，学生修业年限为三至六年。</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学位：文学学士</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三、培养目标</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本专业培养具有较高专业素质和人文修养，掌握扎实的秘书学基础理论知识，具备良好的语言能力、独立分析与解决问题的能力，能够熟练掌握办文办会、参谋咨询、调研协调等秘书工作基本能力，能够在企业事业单位、党政机关，尤其是在中、小、微企业及基层党政机关、事业单位从事秘书、管理、公关、宣传等工作的德智体美劳全面发展的具有良好职业道德、创新创业意识和实践精神的应用型本科人才。 </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四、培养规格</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（一）知识要求</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1.掌握思想政治理论基本原理、必备的英语知识、计算机应用的基础知识以及哲学、历史、新闻、社会学、艺术等学科的相关知识；具备较高的人文素养、科学素养、艺术素养；具有必备的体育知识、心理健康知识、就业知识和一定的军事常识。</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2.掌握系统的秘书专业知识，掌握相关学科的基本理论、基本知识；了解本专业学科学术发展的历史，重视传统文化的继承和发展；普通话水平达到相应等级要求。</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3.掌握秘书工作职责和有关行政管理的政策、法规，了解秘书专业的前沿成果和发展前景；能阅读古典文献，掌握文献检索、资料查询的基本方法。具备文秘写作、办公自动化技术、报刊编辑等知识。</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（二）能力要求</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1.具有运用辩证唯物主义基本观点及方法分析和解决问题能力；具有较强的语言及文字表达能力；具有较强的自学能力和获取信息的能力；具有较高的英语应用能力；具有较好的体育运动技能和锻炼能力。</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2.具有较强的口语交际、文献阅读、管理信息收集处理等能力；具备一定的外语能力，能够掌握一门外语，能通过外语进行基本的人际交流、获取文献资料；具有较高的公文写作能力，熟练掌握办公自动化的基本技能；具有较强的政策理解能力、管理协调能力、调查研究能力、公关交际能力。</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3.具备不断吸纳本专业和相关专业新的研究成果，进行改革创新的能力；能够处理好党政机关、企事业单位办公室的日常事务，具有一定的工作创新能力；具有较强的自主学习和社会适应能力。</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（三）素质要求</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1.热爱社会主义祖国，拥护中国共产党领导，掌握马列主义、毛泽东思想、邓小平理论、“三个代表”重要思想、科学发展观、习近平治国理政新思想新理论新战略，树立科学的世界观、正确的人生观和价值观，遵纪守法，养成高尚的思想道德素质。</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2.具有一定的文学艺术修养；具备良好的人际沟通修养；具有服务意识、现代化意识和主动适应社会的意识。具有良好的体育锻炼和卫生习惯，具有健全的心理和健康的体魄。</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3.掌握秘书学基本理论、基本知识。具有从事秘书工作的基本素养。能够进行职业规划；注重职业道德修养，具有诚实守信、敬业爱岗的品质及团队合作的精神。</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五、学分要求：</w:t>
            </w:r>
          </w:p>
          <w:p>
            <w:pPr>
              <w:spacing w:line="560" w:lineRule="exact"/>
              <w:ind w:firstLine="480" w:firstLineChars="200"/>
              <w:rPr>
                <w:rFonts w:hint="eastAsia" w:ascii="楷体" w:hAnsi="楷体" w:eastAsia="楷体" w:cs="楷体"/>
                <w:color w:val="FF0000"/>
                <w:sz w:val="24"/>
                <w:szCs w:val="24"/>
              </w:rPr>
            </w:pPr>
            <w:r>
              <w:rPr>
                <w:rFonts w:hint="eastAsia" w:ascii="楷体" w:hAnsi="楷体" w:eastAsia="楷体" w:cs="楷体"/>
                <w:color w:val="FF0000"/>
                <w:sz w:val="24"/>
                <w:szCs w:val="24"/>
              </w:rPr>
              <w:t>本专业必须修满规定的160学分，同时满足以下所有条件，并且符合学校相关规定方可准予毕业。</w:t>
            </w:r>
          </w:p>
          <w:p>
            <w:pPr>
              <w:spacing w:line="560" w:lineRule="exact"/>
              <w:ind w:firstLine="480" w:firstLineChars="200"/>
              <w:rPr>
                <w:rFonts w:hint="eastAsia" w:ascii="楷体" w:hAnsi="楷体" w:eastAsia="楷体" w:cs="楷体"/>
                <w:color w:val="FF0000"/>
                <w:sz w:val="24"/>
                <w:szCs w:val="24"/>
              </w:rPr>
            </w:pPr>
            <w:r>
              <w:rPr>
                <w:rFonts w:hint="eastAsia" w:ascii="楷体" w:hAnsi="楷体" w:eastAsia="楷体" w:cs="楷体"/>
                <w:color w:val="FF0000"/>
                <w:sz w:val="24"/>
                <w:szCs w:val="24"/>
              </w:rPr>
              <w:t>1. 通识教育必修课**学分，学科基础必修课**学分，专业基础及专业必修课**学分，创新创业教育必修课4.5学分；</w:t>
            </w:r>
          </w:p>
          <w:p>
            <w:pPr>
              <w:spacing w:line="560" w:lineRule="exact"/>
              <w:ind w:firstLine="480" w:firstLineChars="200"/>
              <w:rPr>
                <w:rFonts w:hint="eastAsia" w:ascii="楷体" w:hAnsi="楷体" w:eastAsia="楷体" w:cs="楷体"/>
                <w:color w:val="FF0000"/>
                <w:sz w:val="24"/>
                <w:szCs w:val="24"/>
              </w:rPr>
            </w:pPr>
            <w:r>
              <w:rPr>
                <w:rFonts w:hint="eastAsia" w:ascii="楷体" w:hAnsi="楷体" w:eastAsia="楷体" w:cs="楷体"/>
                <w:color w:val="FF0000"/>
                <w:sz w:val="24"/>
                <w:szCs w:val="24"/>
              </w:rPr>
              <w:t>2. 专业限选课（必须为同一模块内课程）**学分，专业任选课**学分；</w:t>
            </w:r>
          </w:p>
          <w:p>
            <w:pPr>
              <w:spacing w:line="560" w:lineRule="exact"/>
              <w:ind w:firstLine="480" w:firstLineChars="200"/>
              <w:rPr>
                <w:rFonts w:hint="eastAsia" w:ascii="楷体" w:hAnsi="楷体" w:eastAsia="楷体" w:cs="楷体"/>
                <w:color w:val="FF0000"/>
                <w:sz w:val="24"/>
                <w:szCs w:val="24"/>
              </w:rPr>
            </w:pPr>
            <w:r>
              <w:rPr>
                <w:rFonts w:hint="eastAsia" w:ascii="楷体" w:hAnsi="楷体" w:eastAsia="楷体" w:cs="楷体"/>
                <w:color w:val="FF0000"/>
                <w:sz w:val="24"/>
                <w:szCs w:val="24"/>
              </w:rPr>
              <w:t>3. 通识教育选修课8学分（其中公共艺术类限选课程2学分、其它限选课程*学分、任选课交叉选修3学分），要求至少4学分为修读校内开设课程取得；</w:t>
            </w:r>
          </w:p>
          <w:p>
            <w:pPr>
              <w:spacing w:line="560" w:lineRule="exact"/>
              <w:ind w:firstLine="480" w:firstLineChars="200"/>
              <w:rPr>
                <w:rFonts w:hint="eastAsia" w:ascii="楷体" w:hAnsi="楷体" w:eastAsia="楷体" w:cs="楷体"/>
                <w:color w:val="FF0000"/>
                <w:sz w:val="24"/>
                <w:szCs w:val="24"/>
              </w:rPr>
            </w:pPr>
            <w:r>
              <w:rPr>
                <w:rFonts w:hint="eastAsia" w:ascii="楷体" w:hAnsi="楷体" w:eastAsia="楷体" w:cs="楷体"/>
                <w:color w:val="FF0000"/>
                <w:sz w:val="24"/>
                <w:szCs w:val="24"/>
              </w:rPr>
              <w:t>4. 创新创业教育选修课*学分，其中公共任选课2学分；</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FF0000"/>
                <w:sz w:val="24"/>
                <w:szCs w:val="24"/>
              </w:rPr>
              <w:t>5. 集中性实践教学环节**学分，创新创业实践4学分。</w:t>
            </w:r>
          </w:p>
          <w:p>
            <w:pPr>
              <w:spacing w:line="360" w:lineRule="auto"/>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六、学程时间安排</w:t>
            </w:r>
          </w:p>
          <w:p>
            <w:pPr>
              <w:spacing w:line="360" w:lineRule="auto"/>
              <w:jc w:val="center"/>
              <w:rPr>
                <w:rFonts w:hint="eastAsia"/>
                <w:b/>
                <w:szCs w:val="21"/>
              </w:rPr>
            </w:pPr>
            <w:r>
              <w:rPr>
                <w:rFonts w:hint="eastAsia" w:ascii="仿宋_GB2312" w:eastAsia="仿宋_GB2312"/>
                <w:b/>
                <w:color w:val="000000"/>
                <w:szCs w:val="21"/>
              </w:rPr>
              <w:t>表1   秘书学专业学程时间安排表</w:t>
            </w:r>
          </w:p>
          <w:tbl>
            <w:tblPr>
              <w:tblStyle w:val="6"/>
              <w:tblW w:w="8702" w:type="dxa"/>
              <w:jc w:val="center"/>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768"/>
              <w:gridCol w:w="784"/>
              <w:gridCol w:w="812"/>
              <w:gridCol w:w="756"/>
              <w:gridCol w:w="840"/>
              <w:gridCol w:w="798"/>
              <w:gridCol w:w="853"/>
              <w:gridCol w:w="798"/>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vMerge w:val="restart"/>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 xml:space="preserve">          学年</w:t>
                  </w:r>
                </w:p>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 xml:space="preserve">      学期</w:t>
                  </w:r>
                </w:p>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项目</w:t>
                  </w:r>
                </w:p>
              </w:tc>
              <w:tc>
                <w:tcPr>
                  <w:tcW w:w="1552"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第一学年</w:t>
                  </w:r>
                </w:p>
              </w:tc>
              <w:tc>
                <w:tcPr>
                  <w:tcW w:w="1568"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第二学年</w:t>
                  </w:r>
                </w:p>
              </w:tc>
              <w:tc>
                <w:tcPr>
                  <w:tcW w:w="1638"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第三学年</w:t>
                  </w:r>
                </w:p>
              </w:tc>
              <w:tc>
                <w:tcPr>
                  <w:tcW w:w="1651"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第四学年</w:t>
                  </w:r>
                </w:p>
              </w:tc>
              <w:tc>
                <w:tcPr>
                  <w:tcW w:w="793" w:type="dxa"/>
                  <w:vMerge w:val="restart"/>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vMerge w:val="continue"/>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上学期</w:t>
                  </w: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下学期</w:t>
                  </w: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上学期</w:t>
                  </w: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下学期</w:t>
                  </w: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上学期</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下学期</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上学期</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下学期</w:t>
                  </w:r>
                </w:p>
              </w:tc>
              <w:tc>
                <w:tcPr>
                  <w:tcW w:w="793" w:type="dxa"/>
                  <w:vMerge w:val="continue"/>
                  <w:shd w:val="clear" w:color="auto" w:fill="auto"/>
                  <w:noWrap w:val="0"/>
                  <w:vAlign w:val="top"/>
                </w:tcPr>
                <w:p>
                  <w:pPr>
                    <w:widowControl/>
                    <w:spacing w:line="280" w:lineRule="exact"/>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vMerge w:val="continue"/>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18周</w:t>
                  </w: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19周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15周</w:t>
                  </w: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147周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课堂教学</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14</w:t>
                  </w:r>
                  <w:r>
                    <w:rPr>
                      <w:rFonts w:hint="eastAsia" w:ascii="仿宋_GB2312" w:eastAsia="仿宋_GB2312"/>
                      <w:color w:val="000000"/>
                      <w:sz w:val="18"/>
                      <w:szCs w:val="18"/>
                    </w:rPr>
                    <w:t>周</w:t>
                  </w: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18</w:t>
                  </w:r>
                  <w:r>
                    <w:rPr>
                      <w:rFonts w:hint="eastAsia" w:ascii="仿宋_GB2312" w:eastAsia="仿宋_GB2312"/>
                      <w:color w:val="000000"/>
                      <w:sz w:val="18"/>
                      <w:szCs w:val="18"/>
                    </w:rPr>
                    <w:t>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ascii="仿宋_GB2312" w:eastAsia="仿宋_GB2312"/>
                      <w:color w:val="000000"/>
                      <w:sz w:val="18"/>
                      <w:szCs w:val="18"/>
                    </w:rPr>
                    <w:t>122</w:t>
                  </w:r>
                  <w:r>
                    <w:rPr>
                      <w:rFonts w:hint="eastAsia" w:ascii="仿宋_GB2312" w:eastAsia="仿宋_GB2312"/>
                      <w:color w:val="000000"/>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期末考核</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7周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军训、入学教育</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3周</w:t>
                  </w: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课程实习</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综合实训</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生产实习</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毕业实习</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r>
                    <w:rPr>
                      <w:rFonts w:hint="eastAsia" w:ascii="仿宋_GB2312" w:eastAsia="仿宋_GB2312"/>
                      <w:color w:val="000000"/>
                      <w:sz w:val="18"/>
                      <w:szCs w:val="18"/>
                    </w:rPr>
                    <w:t>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3</w:t>
                  </w:r>
                  <w:r>
                    <w:rPr>
                      <w:rFonts w:hint="eastAsia" w:ascii="仿宋_GB2312" w:eastAsia="仿宋_GB2312"/>
                      <w:color w:val="000000"/>
                      <w:sz w:val="18"/>
                      <w:szCs w:val="18"/>
                    </w:rPr>
                    <w:t>周</w:t>
                  </w: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1</w:t>
                  </w:r>
                  <w:r>
                    <w:rPr>
                      <w:rFonts w:hint="eastAsia" w:ascii="仿宋_GB2312" w:eastAsia="仿宋_GB2312"/>
                      <w:color w:val="000000"/>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毕业论文（设计）及答辩</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14周</w:t>
                  </w: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4</w:t>
                  </w:r>
                  <w:r>
                    <w:rPr>
                      <w:rFonts w:hint="eastAsia" w:ascii="仿宋_GB2312" w:eastAsia="仿宋_GB2312"/>
                      <w:color w:val="000000"/>
                      <w:sz w:val="18"/>
                      <w:szCs w:val="18"/>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就业指导和毕业教育</w:t>
                  </w:r>
                </w:p>
              </w:tc>
              <w:tc>
                <w:tcPr>
                  <w:tcW w:w="7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84"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12"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56"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40"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0"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寒暑假</w:t>
                  </w:r>
                </w:p>
              </w:tc>
              <w:tc>
                <w:tcPr>
                  <w:tcW w:w="1552"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14周</w:t>
                  </w:r>
                </w:p>
              </w:tc>
              <w:tc>
                <w:tcPr>
                  <w:tcW w:w="1568"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14周</w:t>
                  </w:r>
                </w:p>
              </w:tc>
              <w:tc>
                <w:tcPr>
                  <w:tcW w:w="1638" w:type="dxa"/>
                  <w:gridSpan w:val="2"/>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14周</w:t>
                  </w:r>
                </w:p>
              </w:tc>
              <w:tc>
                <w:tcPr>
                  <w:tcW w:w="853"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5周</w:t>
                  </w:r>
                </w:p>
              </w:tc>
              <w:tc>
                <w:tcPr>
                  <w:tcW w:w="79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793"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r>
          </w:tbl>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（注：没有的项目可以删除）</w:t>
            </w:r>
          </w:p>
          <w:p>
            <w:pPr>
              <w:spacing w:line="360" w:lineRule="auto"/>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七、课程体系结构及学分学时分配</w:t>
            </w:r>
          </w:p>
          <w:p>
            <w:pPr>
              <w:spacing w:line="360" w:lineRule="auto"/>
              <w:jc w:val="center"/>
              <w:rPr>
                <w:rFonts w:hint="eastAsia" w:ascii="仿宋_GB2312" w:eastAsia="仿宋_GB2312"/>
                <w:b/>
                <w:color w:val="000000"/>
                <w:szCs w:val="21"/>
              </w:rPr>
            </w:pPr>
            <w:r>
              <w:rPr>
                <w:rFonts w:hint="eastAsia" w:ascii="仿宋_GB2312" w:eastAsia="仿宋_GB2312"/>
                <w:b/>
                <w:color w:val="000000"/>
                <w:szCs w:val="21"/>
              </w:rPr>
              <w:t>表2  秘书学专业额定总学分和总学时构成表</w:t>
            </w:r>
          </w:p>
          <w:tbl>
            <w:tblPr>
              <w:tblStyle w:val="6"/>
              <w:tblW w:w="9975" w:type="dxa"/>
              <w:jc w:val="center"/>
              <w:tblInd w:w="0" w:type="dxa"/>
              <w:tblLayout w:type="fixed"/>
              <w:tblCellMar>
                <w:top w:w="0" w:type="dxa"/>
                <w:left w:w="108" w:type="dxa"/>
                <w:bottom w:w="0" w:type="dxa"/>
                <w:right w:w="108" w:type="dxa"/>
              </w:tblCellMar>
            </w:tblPr>
            <w:tblGrid>
              <w:gridCol w:w="604"/>
              <w:gridCol w:w="1300"/>
              <w:gridCol w:w="132"/>
              <w:gridCol w:w="448"/>
              <w:gridCol w:w="971"/>
              <w:gridCol w:w="741"/>
              <w:gridCol w:w="719"/>
              <w:gridCol w:w="9"/>
              <w:gridCol w:w="1021"/>
              <w:gridCol w:w="784"/>
              <w:gridCol w:w="887"/>
              <w:gridCol w:w="700"/>
              <w:gridCol w:w="714"/>
              <w:gridCol w:w="945"/>
            </w:tblGrid>
            <w:tr>
              <w:tblPrEx>
                <w:tblLayout w:type="fixed"/>
                <w:tblCellMar>
                  <w:top w:w="0" w:type="dxa"/>
                  <w:left w:w="108" w:type="dxa"/>
                  <w:bottom w:w="0" w:type="dxa"/>
                  <w:right w:w="108" w:type="dxa"/>
                </w:tblCellMar>
              </w:tblPrEx>
              <w:trPr>
                <w:trHeight w:val="270" w:hRule="atLeast"/>
                <w:jc w:val="center"/>
              </w:trPr>
              <w:tc>
                <w:tcPr>
                  <w:tcW w:w="1904" w:type="dxa"/>
                  <w:gridSpan w:val="2"/>
                  <w:vMerge w:val="restart"/>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课程类别</w:t>
                  </w:r>
                </w:p>
              </w:tc>
              <w:tc>
                <w:tcPr>
                  <w:tcW w:w="580" w:type="dxa"/>
                  <w:gridSpan w:val="2"/>
                  <w:tcBorders>
                    <w:top w:val="single" w:color="auto" w:sz="8" w:space="0"/>
                    <w:left w:val="nil"/>
                    <w:bottom w:val="nil"/>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w:t>
                  </w:r>
                </w:p>
              </w:tc>
              <w:tc>
                <w:tcPr>
                  <w:tcW w:w="4245" w:type="dxa"/>
                  <w:gridSpan w:val="6"/>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学分构成</w:t>
                  </w:r>
                </w:p>
              </w:tc>
              <w:tc>
                <w:tcPr>
                  <w:tcW w:w="3246" w:type="dxa"/>
                  <w:gridSpan w:val="4"/>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学时构成</w:t>
                  </w:r>
                </w:p>
              </w:tc>
            </w:tr>
            <w:tr>
              <w:tblPrEx>
                <w:tblLayout w:type="fixed"/>
                <w:tblCellMar>
                  <w:top w:w="0" w:type="dxa"/>
                  <w:left w:w="108" w:type="dxa"/>
                  <w:bottom w:w="0" w:type="dxa"/>
                  <w:right w:w="108" w:type="dxa"/>
                </w:tblCellMar>
              </w:tblPrEx>
              <w:trPr>
                <w:trHeight w:val="255" w:hRule="atLeast"/>
                <w:jc w:val="center"/>
              </w:trPr>
              <w:tc>
                <w:tcPr>
                  <w:tcW w:w="1904" w:type="dxa"/>
                  <w:gridSpan w:val="2"/>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580" w:type="dxa"/>
                  <w:gridSpan w:val="2"/>
                  <w:tcBorders>
                    <w:top w:val="nil"/>
                    <w:left w:val="nil"/>
                    <w:bottom w:val="nil"/>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门数</w:t>
                  </w:r>
                </w:p>
              </w:tc>
              <w:tc>
                <w:tcPr>
                  <w:tcW w:w="97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w:t>
                  </w:r>
                </w:p>
              </w:tc>
              <w:tc>
                <w:tcPr>
                  <w:tcW w:w="74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其中实验(践)学分</w:t>
                  </w:r>
                </w:p>
              </w:tc>
              <w:tc>
                <w:tcPr>
                  <w:tcW w:w="719"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其中课外实践学分</w:t>
                  </w:r>
                </w:p>
              </w:tc>
              <w:tc>
                <w:tcPr>
                  <w:tcW w:w="1814" w:type="dxa"/>
                  <w:gridSpan w:val="3"/>
                  <w:vMerge w:val="restart"/>
                  <w:tcBorders>
                    <w:top w:val="single" w:color="auto" w:sz="8" w:space="0"/>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所占比例(%)</w:t>
                  </w:r>
                </w:p>
              </w:tc>
              <w:tc>
                <w:tcPr>
                  <w:tcW w:w="887" w:type="dxa"/>
                  <w:vMerge w:val="restart"/>
                  <w:tcBorders>
                    <w:top w:val="nil"/>
                    <w:left w:val="single" w:color="000000"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学时</w:t>
                  </w:r>
                </w:p>
              </w:tc>
              <w:tc>
                <w:tcPr>
                  <w:tcW w:w="700" w:type="dxa"/>
                  <w:vMerge w:val="restart"/>
                  <w:tcBorders>
                    <w:top w:val="single" w:color="auto" w:sz="8" w:space="0"/>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其中实验(践)学时</w:t>
                  </w:r>
                </w:p>
              </w:tc>
              <w:tc>
                <w:tcPr>
                  <w:tcW w:w="71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其中课外实践学时</w:t>
                  </w:r>
                </w:p>
              </w:tc>
              <w:tc>
                <w:tcPr>
                  <w:tcW w:w="945" w:type="dxa"/>
                  <w:vMerge w:val="restart"/>
                  <w:tcBorders>
                    <w:top w:val="nil"/>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所占比例（%）</w:t>
                  </w:r>
                </w:p>
              </w:tc>
            </w:tr>
            <w:tr>
              <w:tblPrEx>
                <w:tblLayout w:type="fixed"/>
                <w:tblCellMar>
                  <w:top w:w="0" w:type="dxa"/>
                  <w:left w:w="108" w:type="dxa"/>
                  <w:bottom w:w="0" w:type="dxa"/>
                  <w:right w:w="108" w:type="dxa"/>
                </w:tblCellMar>
              </w:tblPrEx>
              <w:trPr>
                <w:trHeight w:val="270" w:hRule="atLeast"/>
                <w:jc w:val="center"/>
              </w:trPr>
              <w:tc>
                <w:tcPr>
                  <w:tcW w:w="1904" w:type="dxa"/>
                  <w:gridSpan w:val="2"/>
                  <w:vMerge w:val="continue"/>
                  <w:tcBorders>
                    <w:top w:val="single" w:color="auto" w:sz="8" w:space="0"/>
                    <w:left w:val="single" w:color="auto" w:sz="8" w:space="0"/>
                    <w:bottom w:val="single" w:color="000000"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580" w:type="dxa"/>
                  <w:gridSpan w:val="2"/>
                  <w:tcBorders>
                    <w:top w:val="nil"/>
                    <w:left w:val="nil"/>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4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19"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1814" w:type="dxa"/>
                  <w:gridSpan w:val="3"/>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c>
                <w:tcPr>
                  <w:tcW w:w="887" w:type="dxa"/>
                  <w:vMerge w:val="continue"/>
                  <w:tcBorders>
                    <w:top w:val="nil"/>
                    <w:left w:val="single" w:color="000000"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00" w:type="dxa"/>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c>
                <w:tcPr>
                  <w:tcW w:w="71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945" w:type="dxa"/>
                  <w:vMerge w:val="continue"/>
                  <w:tcBorders>
                    <w:top w:val="nil"/>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690" w:hRule="atLeast"/>
                <w:jc w:val="center"/>
              </w:trPr>
              <w:tc>
                <w:tcPr>
                  <w:tcW w:w="604" w:type="dxa"/>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通识教育课程</w:t>
                  </w: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通识教育必修课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12</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39.5</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(学分-课外实践学分)/A7</w:t>
                  </w:r>
                </w:p>
              </w:tc>
              <w:tc>
                <w:tcPr>
                  <w:tcW w:w="78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A1/A12</w:t>
                  </w: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00" w:type="dxa"/>
                  <w:tcBorders>
                    <w:top w:val="single" w:color="000000" w:sz="8" w:space="0"/>
                    <w:left w:val="nil"/>
                    <w:bottom w:val="single" w:color="auto" w:sz="8" w:space="0"/>
                    <w:right w:val="single" w:color="000000"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(学时-课外实践学时)/B7</w:t>
                  </w:r>
                </w:p>
              </w:tc>
            </w:tr>
            <w:tr>
              <w:tblPrEx>
                <w:tblLayout w:type="fixed"/>
                <w:tblCellMar>
                  <w:top w:w="0" w:type="dxa"/>
                  <w:left w:w="108" w:type="dxa"/>
                  <w:bottom w:w="0" w:type="dxa"/>
                  <w:right w:w="108" w:type="dxa"/>
                </w:tblCellMar>
              </w:tblPrEx>
              <w:trPr>
                <w:trHeight w:val="465"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通识教育选修课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B10</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27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465" w:hRule="atLeast"/>
                <w:jc w:val="center"/>
              </w:trPr>
              <w:tc>
                <w:tcPr>
                  <w:tcW w:w="604" w:type="dxa"/>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专业教育课程</w:t>
                  </w: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学科基础必修课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A2/A12</w:t>
                  </w: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69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专业基础及专业必修课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465"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专业限选模块课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A14</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B11</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465"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专业任选课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A15</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B12</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27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A2</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B2</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465" w:hRule="atLeast"/>
                <w:jc w:val="center"/>
              </w:trPr>
              <w:tc>
                <w:tcPr>
                  <w:tcW w:w="604" w:type="dxa"/>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创新创业教育课程</w:t>
                  </w: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创新创业必修课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4.5</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A3/A12</w:t>
                  </w: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465"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创新创业选修课</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A16</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B13</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27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300"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580"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A3</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B3</w:t>
                  </w:r>
                </w:p>
              </w:tc>
              <w:tc>
                <w:tcPr>
                  <w:tcW w:w="700"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1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r>
            <w:tr>
              <w:tblPrEx>
                <w:tblLayout w:type="fixed"/>
                <w:tblCellMar>
                  <w:top w:w="0" w:type="dxa"/>
                  <w:left w:w="108" w:type="dxa"/>
                  <w:bottom w:w="0" w:type="dxa"/>
                  <w:right w:w="108" w:type="dxa"/>
                </w:tblCellMar>
              </w:tblPrEx>
              <w:trPr>
                <w:trHeight w:val="312" w:hRule="atLeast"/>
                <w:jc w:val="center"/>
              </w:trPr>
              <w:tc>
                <w:tcPr>
                  <w:tcW w:w="1904" w:type="dxa"/>
                  <w:gridSpan w:val="2"/>
                  <w:vMerge w:val="restart"/>
                  <w:tcBorders>
                    <w:top w:val="nil"/>
                    <w:left w:val="single" w:color="auto" w:sz="8" w:space="0"/>
                    <w:bottom w:val="single" w:color="000000"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合计</w:t>
                  </w:r>
                </w:p>
              </w:tc>
              <w:tc>
                <w:tcPr>
                  <w:tcW w:w="580" w:type="dxa"/>
                  <w:gridSpan w:val="2"/>
                  <w:vMerge w:val="restart"/>
                  <w:tcBorders>
                    <w:top w:val="nil"/>
                    <w:left w:val="single" w:color="000000" w:sz="8" w:space="0"/>
                    <w:bottom w:val="single" w:color="000000" w:sz="8" w:space="0"/>
                    <w:right w:val="single" w:color="auto" w:sz="8" w:space="0"/>
                  </w:tcBorders>
                  <w:shd w:val="clear" w:color="auto" w:fill="auto"/>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97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A4=A1+A2+A3</w:t>
                  </w:r>
                </w:p>
              </w:tc>
              <w:tc>
                <w:tcPr>
                  <w:tcW w:w="74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A5=A8+A9</w:t>
                  </w:r>
                </w:p>
              </w:tc>
              <w:tc>
                <w:tcPr>
                  <w:tcW w:w="719"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A6</w:t>
                  </w:r>
                </w:p>
              </w:tc>
              <w:tc>
                <w:tcPr>
                  <w:tcW w:w="1030" w:type="dxa"/>
                  <w:gridSpan w:val="2"/>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8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887"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B4=B1+B2+B3</w:t>
                  </w:r>
                </w:p>
              </w:tc>
              <w:tc>
                <w:tcPr>
                  <w:tcW w:w="700" w:type="dxa"/>
                  <w:vMerge w:val="restart"/>
                  <w:tcBorders>
                    <w:top w:val="single" w:color="auto" w:sz="8" w:space="0"/>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B5=B8+B9</w:t>
                  </w:r>
                </w:p>
              </w:tc>
              <w:tc>
                <w:tcPr>
                  <w:tcW w:w="71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B6</w:t>
                  </w:r>
                </w:p>
              </w:tc>
              <w:tc>
                <w:tcPr>
                  <w:tcW w:w="945" w:type="dxa"/>
                  <w:vMerge w:val="restart"/>
                  <w:tcBorders>
                    <w:top w:val="nil"/>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r>
            <w:tr>
              <w:tblPrEx>
                <w:tblLayout w:type="fixed"/>
                <w:tblCellMar>
                  <w:top w:w="0" w:type="dxa"/>
                  <w:left w:w="108" w:type="dxa"/>
                  <w:bottom w:w="0" w:type="dxa"/>
                  <w:right w:w="108" w:type="dxa"/>
                </w:tblCellMar>
              </w:tblPrEx>
              <w:trPr>
                <w:trHeight w:val="312" w:hRule="atLeast"/>
                <w:jc w:val="center"/>
              </w:trPr>
              <w:tc>
                <w:tcPr>
                  <w:tcW w:w="1904" w:type="dxa"/>
                  <w:gridSpan w:val="2"/>
                  <w:vMerge w:val="continue"/>
                  <w:tcBorders>
                    <w:top w:val="nil"/>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c>
                <w:tcPr>
                  <w:tcW w:w="580" w:type="dxa"/>
                  <w:gridSpan w:val="2"/>
                  <w:vMerge w:val="continue"/>
                  <w:tcBorders>
                    <w:top w:val="nil"/>
                    <w:left w:val="single" w:color="000000"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97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4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19"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1030" w:type="dxa"/>
                  <w:gridSpan w:val="2"/>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8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887"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00" w:type="dxa"/>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c>
                <w:tcPr>
                  <w:tcW w:w="71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945" w:type="dxa"/>
                  <w:vMerge w:val="continue"/>
                  <w:tcBorders>
                    <w:top w:val="nil"/>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270" w:hRule="atLeast"/>
                <w:jc w:val="center"/>
              </w:trPr>
              <w:tc>
                <w:tcPr>
                  <w:tcW w:w="2484" w:type="dxa"/>
                  <w:gridSpan w:val="4"/>
                  <w:tcBorders>
                    <w:top w:val="single" w:color="000000" w:sz="8" w:space="0"/>
                    <w:left w:val="single" w:color="auto" w:sz="8" w:space="0"/>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选修课合计</w:t>
                  </w:r>
                </w:p>
              </w:tc>
              <w:tc>
                <w:tcPr>
                  <w:tcW w:w="2431" w:type="dxa"/>
                  <w:gridSpan w:val="3"/>
                  <w:tcBorders>
                    <w:top w:val="single" w:color="000000"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A13=8+A14+A15+A16</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A13/A7</w:t>
                  </w:r>
                </w:p>
              </w:tc>
              <w:tc>
                <w:tcPr>
                  <w:tcW w:w="78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2301" w:type="dxa"/>
                  <w:gridSpan w:val="3"/>
                  <w:tcBorders>
                    <w:top w:val="single" w:color="000000"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B14=B10+B11+B12+B13</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B14/B7</w:t>
                  </w:r>
                </w:p>
              </w:tc>
            </w:tr>
            <w:tr>
              <w:tblPrEx>
                <w:tblLayout w:type="fixed"/>
                <w:tblCellMar>
                  <w:top w:w="0" w:type="dxa"/>
                  <w:left w:w="108" w:type="dxa"/>
                  <w:bottom w:w="0" w:type="dxa"/>
                  <w:right w:w="108" w:type="dxa"/>
                </w:tblCellMar>
              </w:tblPrEx>
              <w:trPr>
                <w:trHeight w:val="270" w:hRule="atLeast"/>
                <w:jc w:val="center"/>
              </w:trPr>
              <w:tc>
                <w:tcPr>
                  <w:tcW w:w="2484" w:type="dxa"/>
                  <w:gridSpan w:val="4"/>
                  <w:tcBorders>
                    <w:top w:val="single" w:color="auto" w:sz="8" w:space="0"/>
                    <w:left w:val="single" w:color="auto" w:sz="8" w:space="0"/>
                    <w:bottom w:val="single" w:color="auto"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课内教学合计</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A7=A4-A6</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left"/>
                    <w:rPr>
                      <w:rFonts w:ascii="仿宋_GB2312" w:eastAsia="仿宋_GB2312"/>
                      <w:color w:val="000000"/>
                      <w:sz w:val="18"/>
                      <w:szCs w:val="18"/>
                    </w:rPr>
                  </w:pPr>
                  <w:r>
                    <w:rPr>
                      <w:rFonts w:ascii="仿宋_GB2312" w:eastAsia="仿宋_GB2312"/>
                      <w:color w:val="000000"/>
                      <w:sz w:val="18"/>
                      <w:szCs w:val="18"/>
                    </w:rPr>
                    <w:t>　</w:t>
                  </w:r>
                </w:p>
              </w:tc>
              <w:tc>
                <w:tcPr>
                  <w:tcW w:w="719"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1030"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100</w:t>
                  </w:r>
                </w:p>
              </w:tc>
              <w:tc>
                <w:tcPr>
                  <w:tcW w:w="78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A7/A12</w:t>
                  </w:r>
                </w:p>
              </w:tc>
              <w:tc>
                <w:tcPr>
                  <w:tcW w:w="1587" w:type="dxa"/>
                  <w:gridSpan w:val="2"/>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B7=B4-B6</w:t>
                  </w:r>
                </w:p>
              </w:tc>
              <w:tc>
                <w:tcPr>
                  <w:tcW w:w="714"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945" w:type="dxa"/>
                  <w:tcBorders>
                    <w:top w:val="nil"/>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100</w:t>
                  </w:r>
                </w:p>
              </w:tc>
            </w:tr>
            <w:tr>
              <w:tblPrEx>
                <w:tblLayout w:type="fixed"/>
                <w:tblCellMar>
                  <w:top w:w="0" w:type="dxa"/>
                  <w:left w:w="108" w:type="dxa"/>
                  <w:bottom w:w="0" w:type="dxa"/>
                  <w:right w:w="108" w:type="dxa"/>
                </w:tblCellMar>
              </w:tblPrEx>
              <w:trPr>
                <w:trHeight w:val="465" w:hRule="atLeast"/>
                <w:jc w:val="center"/>
              </w:trPr>
              <w:tc>
                <w:tcPr>
                  <w:tcW w:w="604" w:type="dxa"/>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实践教学环节</w:t>
                  </w:r>
                </w:p>
              </w:tc>
              <w:tc>
                <w:tcPr>
                  <w:tcW w:w="1432"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课内实验(践)</w:t>
                  </w:r>
                </w:p>
              </w:tc>
              <w:tc>
                <w:tcPr>
                  <w:tcW w:w="448"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4</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A8</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8"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102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额定学分/A11</w:t>
                  </w:r>
                </w:p>
              </w:tc>
              <w:tc>
                <w:tcPr>
                  <w:tcW w:w="784"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rPr>
                      <w:rFonts w:ascii="仿宋_GB2312" w:eastAsia="仿宋_GB2312"/>
                      <w:color w:val="000000"/>
                      <w:sz w:val="18"/>
                      <w:szCs w:val="18"/>
                    </w:rPr>
                  </w:pPr>
                  <w:r>
                    <w:rPr>
                      <w:rFonts w:hint="eastAsia" w:ascii="仿宋_GB2312" w:eastAsia="仿宋_GB2312"/>
                      <w:color w:val="000000"/>
                      <w:sz w:val="18"/>
                      <w:szCs w:val="18"/>
                    </w:rPr>
                    <w:t>A11/A12</w:t>
                  </w: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B8</w:t>
                  </w:r>
                </w:p>
              </w:tc>
              <w:tc>
                <w:tcPr>
                  <w:tcW w:w="700"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14"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945" w:type="dxa"/>
                  <w:vMerge w:val="restart"/>
                  <w:tcBorders>
                    <w:top w:val="nil"/>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B5/B7</w:t>
                  </w:r>
                </w:p>
              </w:tc>
            </w:tr>
            <w:tr>
              <w:tblPrEx>
                <w:tblLayout w:type="fixed"/>
                <w:tblCellMar>
                  <w:top w:w="0" w:type="dxa"/>
                  <w:left w:w="108" w:type="dxa"/>
                  <w:bottom w:w="0" w:type="dxa"/>
                  <w:right w:w="108" w:type="dxa"/>
                </w:tblCellMar>
              </w:tblPrEx>
              <w:trPr>
                <w:trHeight w:val="69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432"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单独开设的实验(践)课</w:t>
                  </w:r>
                </w:p>
              </w:tc>
              <w:tc>
                <w:tcPr>
                  <w:tcW w:w="448"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1</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A9</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8"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102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887"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B9</w:t>
                  </w:r>
                </w:p>
              </w:tc>
              <w:tc>
                <w:tcPr>
                  <w:tcW w:w="700"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14" w:type="dxa"/>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945" w:type="dxa"/>
                  <w:vMerge w:val="continue"/>
                  <w:tcBorders>
                    <w:top w:val="nil"/>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63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432" w:type="dxa"/>
                  <w:gridSpan w:val="2"/>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集中性实践教学环节（含课外实践）</w:t>
                  </w:r>
                </w:p>
              </w:tc>
              <w:tc>
                <w:tcPr>
                  <w:tcW w:w="448" w:type="dxa"/>
                  <w:vMerge w:val="restart"/>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A10</w:t>
                  </w:r>
                </w:p>
              </w:tc>
              <w:tc>
                <w:tcPr>
                  <w:tcW w:w="74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8" w:type="dxa"/>
                  <w:gridSpan w:val="2"/>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1021"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3246" w:type="dxa"/>
                  <w:gridSpan w:val="4"/>
                  <w:vMerge w:val="restart"/>
                  <w:tcBorders>
                    <w:top w:val="single" w:color="auto" w:sz="8" w:space="0"/>
                    <w:left w:val="single" w:color="auto" w:sz="8" w:space="0"/>
                    <w:bottom w:val="single" w:color="000000"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不计学时</w:t>
                  </w:r>
                </w:p>
              </w:tc>
            </w:tr>
            <w:tr>
              <w:tblPrEx>
                <w:tblLayout w:type="fixed"/>
                <w:tblCellMar>
                  <w:top w:w="0" w:type="dxa"/>
                  <w:left w:w="108" w:type="dxa"/>
                  <w:bottom w:w="0" w:type="dxa"/>
                  <w:right w:w="108" w:type="dxa"/>
                </w:tblCellMar>
              </w:tblPrEx>
              <w:trPr>
                <w:trHeight w:val="312" w:hRule="atLeast"/>
                <w:jc w:val="center"/>
              </w:trPr>
              <w:tc>
                <w:tcPr>
                  <w:tcW w:w="60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1432" w:type="dxa"/>
                  <w:gridSpan w:val="2"/>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448"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97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4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28" w:type="dxa"/>
                  <w:gridSpan w:val="2"/>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1021"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78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3246" w:type="dxa"/>
                  <w:gridSpan w:val="4"/>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465"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432"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创新创业实践学分</w:t>
                  </w:r>
                </w:p>
              </w:tc>
              <w:tc>
                <w:tcPr>
                  <w:tcW w:w="448"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728"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102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同上</w:t>
                  </w:r>
                </w:p>
              </w:tc>
              <w:tc>
                <w:tcPr>
                  <w:tcW w:w="78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3246" w:type="dxa"/>
                  <w:gridSpan w:val="4"/>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690" w:hRule="atLeast"/>
                <w:jc w:val="center"/>
              </w:trPr>
              <w:tc>
                <w:tcPr>
                  <w:tcW w:w="604"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432" w:type="dxa"/>
                  <w:gridSpan w:val="2"/>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合计</w:t>
                  </w:r>
                </w:p>
              </w:tc>
              <w:tc>
                <w:tcPr>
                  <w:tcW w:w="448" w:type="dxa"/>
                  <w:tcBorders>
                    <w:top w:val="nil"/>
                    <w:left w:val="nil"/>
                    <w:bottom w:val="single" w:color="auto" w:sz="8" w:space="0"/>
                    <w:right w:val="single" w:color="auto"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　</w:t>
                  </w:r>
                </w:p>
              </w:tc>
              <w:tc>
                <w:tcPr>
                  <w:tcW w:w="97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A11=A8+A9+A10+4=A5+A10+4</w:t>
                  </w:r>
                </w:p>
              </w:tc>
              <w:tc>
                <w:tcPr>
                  <w:tcW w:w="74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8" w:type="dxa"/>
                  <w:gridSpan w:val="2"/>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1021"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100</w:t>
                  </w:r>
                </w:p>
              </w:tc>
              <w:tc>
                <w:tcPr>
                  <w:tcW w:w="784" w:type="dxa"/>
                  <w:vMerge w:val="continue"/>
                  <w:tcBorders>
                    <w:top w:val="nil"/>
                    <w:left w:val="single" w:color="auto" w:sz="8" w:space="0"/>
                    <w:bottom w:val="single" w:color="000000" w:sz="8" w:space="0"/>
                    <w:right w:val="single" w:color="auto" w:sz="8" w:space="0"/>
                  </w:tcBorders>
                  <w:noWrap w:val="0"/>
                  <w:vAlign w:val="center"/>
                </w:tcPr>
                <w:p>
                  <w:pPr>
                    <w:widowControl/>
                    <w:spacing w:line="280" w:lineRule="exact"/>
                    <w:jc w:val="center"/>
                    <w:rPr>
                      <w:rFonts w:ascii="仿宋_GB2312" w:eastAsia="仿宋_GB2312"/>
                      <w:color w:val="000000"/>
                      <w:sz w:val="18"/>
                      <w:szCs w:val="18"/>
                    </w:rPr>
                  </w:pPr>
                </w:p>
              </w:tc>
              <w:tc>
                <w:tcPr>
                  <w:tcW w:w="3246" w:type="dxa"/>
                  <w:gridSpan w:val="4"/>
                  <w:vMerge w:val="continue"/>
                  <w:tcBorders>
                    <w:top w:val="single" w:color="auto" w:sz="8" w:space="0"/>
                    <w:left w:val="single" w:color="auto" w:sz="8" w:space="0"/>
                    <w:bottom w:val="single" w:color="000000" w:sz="8" w:space="0"/>
                    <w:right w:val="single" w:color="000000" w:sz="8"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270" w:hRule="atLeast"/>
                <w:jc w:val="center"/>
              </w:trPr>
              <w:tc>
                <w:tcPr>
                  <w:tcW w:w="2484" w:type="dxa"/>
                  <w:gridSpan w:val="4"/>
                  <w:tcBorders>
                    <w:top w:val="nil"/>
                    <w:left w:val="single" w:color="auto" w:sz="8" w:space="0"/>
                    <w:bottom w:val="single" w:color="auto" w:sz="8" w:space="0"/>
                    <w:right w:val="single" w:color="000000" w:sz="8"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总计</w:t>
                  </w:r>
                </w:p>
              </w:tc>
              <w:tc>
                <w:tcPr>
                  <w:tcW w:w="3461" w:type="dxa"/>
                  <w:gridSpan w:val="5"/>
                  <w:tcBorders>
                    <w:top w:val="single" w:color="auto" w:sz="8" w:space="0"/>
                    <w:left w:val="nil"/>
                    <w:bottom w:val="single" w:color="auto" w:sz="8" w:space="0"/>
                    <w:right w:val="single" w:color="000000"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总学分 A12=A7+A11-A5</w:t>
                  </w:r>
                </w:p>
              </w:tc>
              <w:tc>
                <w:tcPr>
                  <w:tcW w:w="784" w:type="dxa"/>
                  <w:tcBorders>
                    <w:top w:val="nil"/>
                    <w:left w:val="nil"/>
                    <w:bottom w:val="single" w:color="auto" w:sz="8" w:space="0"/>
                    <w:right w:val="single" w:color="auto" w:sz="8" w:space="0"/>
                  </w:tcBorders>
                  <w:shd w:val="clear" w:color="000000" w:fill="FFFFFF"/>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100</w:t>
                  </w:r>
                </w:p>
              </w:tc>
              <w:tc>
                <w:tcPr>
                  <w:tcW w:w="3246" w:type="dxa"/>
                  <w:gridSpan w:val="4"/>
                  <w:tcBorders>
                    <w:top w:val="nil"/>
                    <w:left w:val="nil"/>
                    <w:bottom w:val="single" w:color="auto" w:sz="8" w:space="0"/>
                    <w:right w:val="single" w:color="auto" w:sz="8" w:space="0"/>
                  </w:tcBorders>
                  <w:noWrap w:val="0"/>
                  <w:vAlign w:val="center"/>
                </w:tcPr>
                <w:p>
                  <w:pPr>
                    <w:widowControl/>
                    <w:spacing w:line="280" w:lineRule="exact"/>
                    <w:jc w:val="left"/>
                    <w:rPr>
                      <w:rFonts w:ascii="仿宋_GB2312" w:eastAsia="仿宋_GB2312"/>
                      <w:color w:val="000000"/>
                      <w:sz w:val="18"/>
                      <w:szCs w:val="18"/>
                    </w:rPr>
                  </w:pPr>
                </w:p>
              </w:tc>
            </w:tr>
          </w:tbl>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（注：如果无课外实践学时、学分，表中相应列可删除。）</w:t>
            </w: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p>
          <w:p>
            <w:pPr>
              <w:spacing w:line="560" w:lineRule="exact"/>
              <w:ind w:firstLine="643" w:firstLineChars="200"/>
              <w:rPr>
                <w:rFonts w:hint="eastAsia" w:ascii="仿宋_GB2312" w:eastAsia="仿宋_GB2312"/>
                <w:b/>
                <w:color w:val="000000"/>
                <w:sz w:val="32"/>
                <w:szCs w:val="32"/>
              </w:rPr>
            </w:pPr>
            <w:r>
              <w:rPr>
                <w:rFonts w:hint="eastAsia" w:ascii="仿宋_GB2312" w:eastAsia="仿宋_GB2312"/>
                <w:b/>
                <w:color w:val="000000"/>
                <w:sz w:val="32"/>
                <w:szCs w:val="32"/>
              </w:rPr>
              <w:t>八、课程教学计划安排</w:t>
            </w:r>
          </w:p>
          <w:p>
            <w:pPr>
              <w:spacing w:line="560" w:lineRule="exact"/>
              <w:ind w:firstLine="643" w:firstLineChars="200"/>
              <w:rPr>
                <w:rFonts w:hint="eastAsia" w:ascii="仿宋_GB2312" w:eastAsia="仿宋_GB2312"/>
                <w:b/>
                <w:color w:val="000000"/>
                <w:sz w:val="32"/>
                <w:szCs w:val="32"/>
              </w:rPr>
            </w:pPr>
            <w:r>
              <w:rPr>
                <w:rFonts w:hint="eastAsia" w:ascii="仿宋_GB2312" w:eastAsia="仿宋_GB2312"/>
                <w:b/>
                <w:color w:val="000000"/>
                <w:sz w:val="32"/>
                <w:szCs w:val="32"/>
              </w:rPr>
              <w:t>（一）课程设置表</w:t>
            </w:r>
          </w:p>
          <w:p>
            <w:pPr>
              <w:spacing w:line="360" w:lineRule="auto"/>
              <w:jc w:val="center"/>
              <w:rPr>
                <w:rFonts w:hint="eastAsia" w:ascii="仿宋_GB2312" w:eastAsia="仿宋_GB2312"/>
                <w:b/>
                <w:color w:val="000000"/>
                <w:sz w:val="32"/>
                <w:szCs w:val="32"/>
              </w:rPr>
            </w:pPr>
            <w:r>
              <w:rPr>
                <w:rFonts w:hint="eastAsia" w:ascii="仿宋_GB2312" w:eastAsia="仿宋_GB2312"/>
                <w:b/>
                <w:color w:val="000000"/>
                <w:szCs w:val="21"/>
              </w:rPr>
              <w:t>表3  ****专业必修课程设置</w:t>
            </w:r>
          </w:p>
          <w:tbl>
            <w:tblPr>
              <w:tblStyle w:val="6"/>
              <w:tblpPr w:leftFromText="180" w:rightFromText="180" w:vertAnchor="text" w:horzAnchor="page" w:tblpX="8" w:tblpY="586"/>
              <w:tblOverlap w:val="never"/>
              <w:tblW w:w="11442" w:type="dxa"/>
              <w:tblInd w:w="0" w:type="dxa"/>
              <w:tblLayout w:type="fixed"/>
              <w:tblCellMar>
                <w:top w:w="0" w:type="dxa"/>
                <w:left w:w="108" w:type="dxa"/>
                <w:bottom w:w="0" w:type="dxa"/>
                <w:right w:w="108" w:type="dxa"/>
              </w:tblCellMar>
            </w:tblPr>
            <w:tblGrid>
              <w:gridCol w:w="608"/>
              <w:gridCol w:w="1026"/>
              <w:gridCol w:w="1901"/>
              <w:gridCol w:w="493"/>
              <w:gridCol w:w="456"/>
              <w:gridCol w:w="576"/>
              <w:gridCol w:w="756"/>
              <w:gridCol w:w="666"/>
              <w:gridCol w:w="576"/>
              <w:gridCol w:w="604"/>
              <w:gridCol w:w="564"/>
              <w:gridCol w:w="2028"/>
              <w:gridCol w:w="1188"/>
            </w:tblGrid>
            <w:tr>
              <w:tblPrEx>
                <w:tblLayout w:type="fixed"/>
                <w:tblCellMar>
                  <w:top w:w="0" w:type="dxa"/>
                  <w:left w:w="108" w:type="dxa"/>
                  <w:bottom w:w="0" w:type="dxa"/>
                  <w:right w:w="108" w:type="dxa"/>
                </w:tblCellMar>
              </w:tblPrEx>
              <w:trPr>
                <w:gridAfter w:val="1"/>
                <w:wAfter w:w="1188" w:type="dxa"/>
                <w:trHeight w:val="270" w:hRule="atLeast"/>
              </w:trPr>
              <w:tc>
                <w:tcPr>
                  <w:tcW w:w="608"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课程类别</w:t>
                  </w:r>
                </w:p>
              </w:tc>
              <w:tc>
                <w:tcPr>
                  <w:tcW w:w="102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课程代码</w:t>
                  </w:r>
                </w:p>
              </w:tc>
              <w:tc>
                <w:tcPr>
                  <w:tcW w:w="1901"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课程名称</w:t>
                  </w:r>
                </w:p>
              </w:tc>
              <w:tc>
                <w:tcPr>
                  <w:tcW w:w="949"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考核方式</w:t>
                  </w:r>
                </w:p>
              </w:tc>
              <w:tc>
                <w:tcPr>
                  <w:tcW w:w="57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w:t>
                  </w:r>
                </w:p>
              </w:tc>
              <w:tc>
                <w:tcPr>
                  <w:tcW w:w="2602"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学时</w:t>
                  </w:r>
                </w:p>
              </w:tc>
              <w:tc>
                <w:tcPr>
                  <w:tcW w:w="564"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开课学期</w:t>
                  </w:r>
                </w:p>
              </w:tc>
              <w:tc>
                <w:tcPr>
                  <w:tcW w:w="2028"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开课单位</w:t>
                  </w:r>
                </w:p>
              </w:tc>
            </w:tr>
            <w:tr>
              <w:tblPrEx>
                <w:tblLayout w:type="fixed"/>
                <w:tblCellMar>
                  <w:top w:w="0" w:type="dxa"/>
                  <w:left w:w="108" w:type="dxa"/>
                  <w:bottom w:w="0" w:type="dxa"/>
                  <w:right w:w="108" w:type="dxa"/>
                </w:tblCellMar>
              </w:tblPrEx>
              <w:trPr>
                <w:gridAfter w:val="1"/>
                <w:wAfter w:w="1188" w:type="dxa"/>
                <w:trHeight w:val="450" w:hRule="atLeast"/>
              </w:trPr>
              <w:tc>
                <w:tcPr>
                  <w:tcW w:w="6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考试</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考查</w:t>
                  </w:r>
                </w:p>
              </w:tc>
              <w:tc>
                <w:tcPr>
                  <w:tcW w:w="57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总学时</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理论</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实验</w:t>
                  </w:r>
                  <w:r>
                    <w:rPr>
                      <w:rFonts w:hint="eastAsia" w:ascii="仿宋_GB2312" w:eastAsia="仿宋_GB2312"/>
                      <w:color w:val="000000"/>
                      <w:sz w:val="18"/>
                      <w:szCs w:val="18"/>
                    </w:rPr>
                    <w:br w:type="textWrapping"/>
                  </w:r>
                  <w:r>
                    <w:rPr>
                      <w:rFonts w:hint="eastAsia" w:ascii="仿宋_GB2312" w:eastAsia="仿宋_GB2312"/>
                      <w:color w:val="000000"/>
                      <w:sz w:val="18"/>
                      <w:szCs w:val="18"/>
                    </w:rPr>
                    <w:t>(践)</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课外实践</w:t>
                  </w:r>
                </w:p>
              </w:tc>
              <w:tc>
                <w:tcPr>
                  <w:tcW w:w="56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eastAsia="仿宋_GB2312"/>
                      <w:color w:val="000000"/>
                      <w:sz w:val="18"/>
                      <w:szCs w:val="18"/>
                    </w:rPr>
                  </w:pPr>
                </w:p>
              </w:tc>
              <w:tc>
                <w:tcPr>
                  <w:tcW w:w="20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restart"/>
                  <w:tcBorders>
                    <w:top w:val="single" w:color="auto" w:sz="4" w:space="0"/>
                    <w:left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通识教育必修课</w:t>
                  </w:r>
                  <w:r>
                    <w:rPr>
                      <w:rFonts w:hint="eastAsia" w:ascii="仿宋_GB2312" w:eastAsia="仿宋_GB2312"/>
                      <w:color w:val="FF0000"/>
                      <w:sz w:val="18"/>
                      <w:szCs w:val="18"/>
                    </w:rPr>
                    <w:br w:type="textWrapping"/>
                  </w:r>
                  <w:r>
                    <w:rPr>
                      <w:rFonts w:hint="eastAsia" w:ascii="仿宋_GB2312" w:eastAsia="仿宋_GB2312"/>
                      <w:color w:val="FF0000"/>
                      <w:sz w:val="18"/>
                      <w:szCs w:val="18"/>
                    </w:rPr>
                    <w:br w:type="textWrapping"/>
                  </w:r>
                  <w:r>
                    <w:rPr>
                      <w:rFonts w:hint="eastAsia" w:ascii="仿宋_GB2312" w:eastAsia="仿宋_GB2312"/>
                      <w:color w:val="FF0000"/>
                      <w:sz w:val="18"/>
                      <w:szCs w:val="18"/>
                      <w:lang w:val="en-US" w:eastAsia="zh-CN"/>
                    </w:rPr>
                    <w:t>772</w:t>
                  </w:r>
                  <w:r>
                    <w:rPr>
                      <w:rFonts w:hint="eastAsia" w:ascii="仿宋_GB2312" w:eastAsia="仿宋_GB2312"/>
                      <w:color w:val="FF0000"/>
                      <w:sz w:val="18"/>
                      <w:szCs w:val="18"/>
                    </w:rPr>
                    <w:t>学时，占*%</w:t>
                  </w: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rPr>
                      <w:rFonts w:ascii="仿宋_GB2312" w:eastAsia="仿宋_GB2312"/>
                      <w:color w:val="000000"/>
                      <w:sz w:val="18"/>
                      <w:szCs w:val="18"/>
                    </w:rPr>
                  </w:pPr>
                  <w:r>
                    <w:rPr>
                      <w:rFonts w:hint="eastAsia" w:ascii="仿宋_GB2312" w:eastAsia="仿宋_GB2312"/>
                      <w:color w:val="000000"/>
                      <w:sz w:val="18"/>
                      <w:szCs w:val="18"/>
                    </w:rPr>
                    <w:t>B0012001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军事理论</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FF0000"/>
                      <w:sz w:val="18"/>
                      <w:szCs w:val="18"/>
                    </w:rPr>
                    <w:t>36</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36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武装部</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B1912001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大学生心理健康教育</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16</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16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color w:val="000000"/>
                      <w:sz w:val="18"/>
                      <w:szCs w:val="18"/>
                    </w:rPr>
                    <w:t>心理健康与咨询中心</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形势与政策</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112/16</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98/14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14/2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1-7</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48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B1512002</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思想道德修养与法律基础</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48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B1512003</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中国近现代史纲要</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48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B1512004</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马克思主义基本原理</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48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B1512005</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毛泽东思想和中国特色社会主义理论体系概论（一）</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B1512006</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毛泽东思想和中国特色社会主义理论体系概论（二）</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32</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28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sz w:val="18"/>
                      <w:szCs w:val="18"/>
                    </w:rPr>
                    <w:t>马克思主义学院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B0612001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大学英语（一）</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3.5</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56</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外国语学院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B0612002</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大学英语（二）</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64</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64</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外国语学院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B0612003</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大学英语（三）</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64</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64</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外国语学院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B0612004</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大学英语（四）</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32</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32</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color w:val="000000"/>
                      <w:sz w:val="18"/>
                      <w:szCs w:val="18"/>
                    </w:rPr>
                    <w:t>外国语学院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B1612001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体育（一）</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24</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2</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22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体育学院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B1612002</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体育（二）</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32</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2</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30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体育学院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B1612003</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体育（三）</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32</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2</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30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体育学院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B1612004</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体育（四）</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32</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2</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30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体育学院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B0411001</w:t>
                  </w:r>
                </w:p>
              </w:tc>
              <w:tc>
                <w:tcPr>
                  <w:tcW w:w="1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计算机基础及应用</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28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20</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r>
                    <w:rPr>
                      <w:rFonts w:hint="eastAsia" w:ascii="仿宋_GB2312" w:eastAsia="仿宋_GB2312"/>
                      <w:color w:val="000000"/>
                      <w:sz w:val="18"/>
                      <w:szCs w:val="18"/>
                    </w:rPr>
                    <w:t>信息工程学院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2927" w:type="dxa"/>
                  <w:gridSpan w:val="2"/>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sz w:val="18"/>
                      <w:szCs w:val="18"/>
                    </w:rPr>
                    <w:t>小计</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sz w:val="18"/>
                      <w:szCs w:val="18"/>
                    </w:rPr>
                  </w:pP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olor w:val="000000"/>
                      <w:sz w:val="18"/>
                      <w:szCs w:val="18"/>
                    </w:rPr>
                    <w:t>39.5</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fldChar w:fldCharType="begin"/>
                  </w:r>
                  <w:r>
                    <w:rPr>
                      <w:rFonts w:hint="eastAsia" w:ascii="仿宋_GB2312" w:eastAsia="仿宋_GB2312"/>
                      <w:color w:val="000000"/>
                      <w:sz w:val="18"/>
                      <w:szCs w:val="18"/>
                    </w:rPr>
                    <w:instrText xml:space="preserve"> = sum(G3:G19) \* MERGEFORMAT </w:instrText>
                  </w:r>
                  <w:r>
                    <w:rPr>
                      <w:rFonts w:hint="eastAsia" w:ascii="仿宋_GB2312" w:eastAsia="仿宋_GB2312"/>
                      <w:color w:val="000000"/>
                      <w:sz w:val="18"/>
                      <w:szCs w:val="18"/>
                    </w:rPr>
                    <w:fldChar w:fldCharType="separate"/>
                  </w:r>
                  <w:r>
                    <w:rPr>
                      <w:rFonts w:hint="eastAsia" w:ascii="仿宋_GB2312" w:eastAsia="仿宋_GB2312"/>
                      <w:color w:val="000000"/>
                      <w:sz w:val="18"/>
                      <w:szCs w:val="18"/>
                    </w:rPr>
                    <w:t>772</w:t>
                  </w:r>
                  <w:r>
                    <w:rPr>
                      <w:rFonts w:hint="eastAsia" w:ascii="仿宋_GB2312" w:eastAsia="仿宋_GB2312"/>
                      <w:color w:val="000000"/>
                      <w:sz w:val="18"/>
                      <w:szCs w:val="18"/>
                    </w:rPr>
                    <w:fldChar w:fldCharType="end"/>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598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000000"/>
                      <w:sz w:val="18"/>
                      <w:szCs w:val="18"/>
                    </w:rPr>
                    <w:t>174</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sz w:val="18"/>
                      <w:szCs w:val="18"/>
                    </w:rPr>
                  </w:pP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80" w:lineRule="exact"/>
                    <w:jc w:val="center"/>
                    <w:rPr>
                      <w:rFonts w:ascii="仿宋_GB2312" w:eastAsia="仿宋_GB2312"/>
                      <w:color w:val="FF0000"/>
                      <w:sz w:val="18"/>
                      <w:szCs w:val="18"/>
                    </w:rPr>
                  </w:pPr>
                  <w:r>
                    <w:rPr>
                      <w:rFonts w:hint="eastAsia" w:ascii="仿宋_GB2312" w:eastAsia="仿宋_GB2312"/>
                      <w:color w:val="FF0000"/>
                      <w:sz w:val="18"/>
                      <w:szCs w:val="18"/>
                    </w:rPr>
                    <w:t>学科基础必修课</w:t>
                  </w:r>
                  <w:r>
                    <w:rPr>
                      <w:rFonts w:hint="eastAsia" w:ascii="仿宋_GB2312" w:eastAsia="仿宋_GB2312"/>
                      <w:color w:val="FF0000"/>
                      <w:sz w:val="18"/>
                      <w:szCs w:val="18"/>
                    </w:rPr>
                    <w:br w:type="textWrapping"/>
                  </w:r>
                  <w:r>
                    <w:rPr>
                      <w:rFonts w:hint="eastAsia" w:ascii="仿宋_GB2312" w:eastAsia="仿宋_GB2312"/>
                      <w:color w:val="FF0000"/>
                      <w:sz w:val="18"/>
                      <w:szCs w:val="18"/>
                    </w:rPr>
                    <w:t>474学时，占19%</w:t>
                  </w:r>
                </w:p>
              </w:tc>
              <w:tc>
                <w:tcPr>
                  <w:tcW w:w="1026"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现代汉语</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6</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64</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50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14</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普通话教程</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2.5</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28</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14</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14</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基础写作</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51</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45</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cs="仿宋_GB2312"/>
                      <w:sz w:val="18"/>
                      <w:szCs w:val="18"/>
                    </w:rPr>
                    <w:t>秘书语言与交际</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5</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72</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中国古代文学作品选</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5</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72</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12</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r>
                    <w:rPr>
                      <w:rFonts w:hint="eastAsia" w:ascii="仿宋_GB2312" w:eastAsia="仿宋_GB2312"/>
                      <w:sz w:val="18"/>
                      <w:szCs w:val="18"/>
                    </w:rPr>
                    <w:t>3</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中国现当代文学作品选</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51</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11</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cs="仿宋_GB2312"/>
                      <w:sz w:val="18"/>
                      <w:szCs w:val="18"/>
                    </w:rPr>
                    <w:t>外国文学作品选</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sz w:val="18"/>
                      <w:szCs w:val="18"/>
                    </w:rPr>
                    <w:t>3</w:t>
                  </w:r>
                </w:p>
              </w:tc>
              <w:tc>
                <w:tcPr>
                  <w:tcW w:w="7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5</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公共关系学</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28</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24</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sz w:val="18"/>
                      <w:szCs w:val="18"/>
                    </w:rPr>
                    <w:t>1</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传播学原理与实务</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gridAfter w:val="1"/>
                <w:wAfter w:w="1188" w:type="dxa"/>
                <w:trHeight w:val="30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1"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逻辑学</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w:t>
                  </w:r>
                </w:p>
              </w:tc>
              <w:tc>
                <w:tcPr>
                  <w:tcW w:w="75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90" w:hRule="atLeast"/>
              </w:trPr>
              <w:tc>
                <w:tcPr>
                  <w:tcW w:w="60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2927"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949"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sz w:val="18"/>
                      <w:szCs w:val="18"/>
                    </w:rPr>
                    <w:t>34.5</w:t>
                  </w:r>
                  <w:r>
                    <w:rPr>
                      <w:rFonts w:hint="eastAsia" w:ascii="仿宋_GB2312" w:eastAsia="仿宋_GB2312"/>
                      <w:color w:val="000000"/>
                      <w:sz w:val="18"/>
                      <w:szCs w:val="18"/>
                    </w:rPr>
                    <w:t>　</w:t>
                  </w:r>
                </w:p>
              </w:tc>
              <w:tc>
                <w:tcPr>
                  <w:tcW w:w="7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sz w:val="18"/>
                      <w:szCs w:val="18"/>
                    </w:rPr>
                    <w:t>474</w:t>
                  </w:r>
                  <w:r>
                    <w:rPr>
                      <w:rFonts w:hint="eastAsia" w:ascii="仿宋_GB2312" w:eastAsia="仿宋_GB2312" w:cs="仿宋_GB2312"/>
                      <w:sz w:val="18"/>
                      <w:szCs w:val="18"/>
                    </w:rPr>
                    <w:t xml:space="preserve"> </w:t>
                  </w:r>
                  <w:r>
                    <w:rPr>
                      <w:rFonts w:hint="eastAsia" w:ascii="仿宋_GB2312" w:eastAsia="仿宋_GB2312"/>
                      <w:color w:val="000000"/>
                      <w:sz w:val="18"/>
                      <w:szCs w:val="18"/>
                    </w:rPr>
                    <w:t>　</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sz w:val="18"/>
                      <w:szCs w:val="18"/>
                    </w:rPr>
                    <w:t>359</w:t>
                  </w: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115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188" w:type="dxa"/>
                  <w:tcBorders>
                    <w:top w:val="nil"/>
                    <w:left w:val="nil"/>
                    <w:bottom w:val="nil"/>
                    <w:right w:val="nil"/>
                  </w:tcBorders>
                  <w:shd w:val="clear" w:color="auto" w:fill="auto"/>
                  <w:noWrap w:val="0"/>
                  <w:vAlign w:val="center"/>
                </w:tcPr>
                <w:p>
                  <w:pPr>
                    <w:widowControl/>
                    <w:spacing w:line="280" w:lineRule="exact"/>
                    <w:rPr>
                      <w:rFonts w:ascii="仿宋_GB2312" w:eastAsia="仿宋_GB2312"/>
                      <w:color w:val="000000"/>
                      <w:sz w:val="18"/>
                      <w:szCs w:val="18"/>
                    </w:rPr>
                  </w:pPr>
                  <w:r>
                    <w:rPr>
                      <w:rFonts w:hint="eastAsia" w:ascii="仿宋_GB2312" w:eastAsia="仿宋_GB2312"/>
                      <w:color w:val="000000"/>
                      <w:sz w:val="18"/>
                      <w:szCs w:val="18"/>
                    </w:rPr>
                    <w:t>　</w:t>
                  </w:r>
                </w:p>
              </w:tc>
            </w:tr>
          </w:tbl>
          <w:p>
            <w:pPr>
              <w:rPr>
                <w:vanish/>
              </w:rPr>
            </w:pPr>
          </w:p>
          <w:tbl>
            <w:tblPr>
              <w:tblStyle w:val="6"/>
              <w:tblW w:w="10254" w:type="dxa"/>
              <w:jc w:val="center"/>
              <w:tblInd w:w="0" w:type="dxa"/>
              <w:tblLayout w:type="fixed"/>
              <w:tblCellMar>
                <w:top w:w="0" w:type="dxa"/>
                <w:left w:w="108" w:type="dxa"/>
                <w:bottom w:w="0" w:type="dxa"/>
                <w:right w:w="108" w:type="dxa"/>
              </w:tblCellMar>
            </w:tblPr>
            <w:tblGrid>
              <w:gridCol w:w="607"/>
              <w:gridCol w:w="1024"/>
              <w:gridCol w:w="1900"/>
              <w:gridCol w:w="493"/>
              <w:gridCol w:w="456"/>
              <w:gridCol w:w="579"/>
              <w:gridCol w:w="753"/>
              <w:gridCol w:w="666"/>
              <w:gridCol w:w="576"/>
              <w:gridCol w:w="604"/>
              <w:gridCol w:w="569"/>
              <w:gridCol w:w="2027"/>
            </w:tblGrid>
            <w:tr>
              <w:tblPrEx>
                <w:tblLayout w:type="fixed"/>
                <w:tblCellMar>
                  <w:top w:w="0" w:type="dxa"/>
                  <w:left w:w="108" w:type="dxa"/>
                  <w:bottom w:w="0" w:type="dxa"/>
                  <w:right w:w="108" w:type="dxa"/>
                </w:tblCellMar>
              </w:tblPrEx>
              <w:trPr>
                <w:trHeight w:val="270" w:hRule="atLeast"/>
                <w:jc w:val="center"/>
              </w:trPr>
              <w:tc>
                <w:tcPr>
                  <w:tcW w:w="60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专业基础及专业必修课</w:t>
                  </w:r>
                  <w:r>
                    <w:rPr>
                      <w:rFonts w:hint="eastAsia" w:ascii="仿宋_GB2312" w:eastAsia="仿宋_GB2312"/>
                      <w:color w:val="FF0000"/>
                      <w:sz w:val="18"/>
                      <w:szCs w:val="18"/>
                    </w:rPr>
                    <w:br w:type="textWrapping"/>
                  </w:r>
                  <w:r>
                    <w:rPr>
                      <w:rFonts w:hint="eastAsia" w:ascii="仿宋_GB2312" w:eastAsia="仿宋_GB2312"/>
                      <w:color w:val="FF0000"/>
                      <w:sz w:val="18"/>
                      <w:szCs w:val="18"/>
                    </w:rPr>
                    <w:t>496学时，占20%</w:t>
                  </w:r>
                </w:p>
              </w:tc>
              <w:tc>
                <w:tcPr>
                  <w:tcW w:w="102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秘书学概论</w:t>
                  </w:r>
                </w:p>
              </w:tc>
              <w:tc>
                <w:tcPr>
                  <w:tcW w:w="493"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3</w:t>
                  </w:r>
                </w:p>
              </w:tc>
              <w:tc>
                <w:tcPr>
                  <w:tcW w:w="753"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30</w:t>
                  </w:r>
                </w:p>
              </w:tc>
              <w:tc>
                <w:tcPr>
                  <w:tcW w:w="57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6</w:t>
                  </w:r>
                </w:p>
              </w:tc>
              <w:tc>
                <w:tcPr>
                  <w:tcW w:w="604"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2</w:t>
                  </w:r>
                </w:p>
              </w:tc>
              <w:tc>
                <w:tcPr>
                  <w:tcW w:w="2027"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97"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中国秘书史</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2.5</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28</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24</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604" w:type="dxa"/>
                  <w:tcBorders>
                    <w:top w:val="nil"/>
                    <w:left w:val="nil"/>
                    <w:bottom w:val="single" w:color="auto" w:sz="4" w:space="0"/>
                    <w:right w:val="single" w:color="auto" w:sz="4" w:space="0"/>
                  </w:tcBorders>
                  <w:shd w:val="clear" w:color="auto" w:fill="auto"/>
                  <w:noWrap w:val="0"/>
                  <w:vAlign w:val="top"/>
                </w:tcPr>
                <w:p>
                  <w:pP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秘书应用写作</w:t>
                  </w:r>
                </w:p>
              </w:tc>
              <w:tc>
                <w:tcPr>
                  <w:tcW w:w="493"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753"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72</w:t>
                  </w:r>
                </w:p>
              </w:tc>
              <w:tc>
                <w:tcPr>
                  <w:tcW w:w="66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36</w:t>
                  </w:r>
                </w:p>
              </w:tc>
              <w:tc>
                <w:tcPr>
                  <w:tcW w:w="576"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36</w:t>
                  </w:r>
                </w:p>
              </w:tc>
              <w:tc>
                <w:tcPr>
                  <w:tcW w:w="604"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w:t>
                  </w:r>
                </w:p>
              </w:tc>
              <w:tc>
                <w:tcPr>
                  <w:tcW w:w="2027"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秘书</w:t>
                  </w:r>
                  <w:r>
                    <w:rPr>
                      <w:rFonts w:ascii="仿宋_GB2312" w:eastAsia="仿宋_GB2312" w:cs="仿宋_GB2312"/>
                      <w:sz w:val="18"/>
                      <w:szCs w:val="18"/>
                    </w:rPr>
                    <w:t>办文及办公室日常事务</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72</w:t>
                  </w:r>
                </w:p>
              </w:tc>
              <w:tc>
                <w:tcPr>
                  <w:tcW w:w="66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36</w:t>
                  </w:r>
                </w:p>
              </w:tc>
              <w:tc>
                <w:tcPr>
                  <w:tcW w:w="57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36</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cs="仿宋_GB2312"/>
                      <w:sz w:val="18"/>
                      <w:szCs w:val="18"/>
                    </w:rPr>
                    <w:t>秘书办会事务</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4</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秘书心理学</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3</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秘书公关和礼仪</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0" w:type="dxa"/>
                  <w:tcBorders>
                    <w:top w:val="nil"/>
                    <w:left w:val="nil"/>
                    <w:bottom w:val="single" w:color="auto" w:sz="4" w:space="0"/>
                    <w:right w:val="single" w:color="auto" w:sz="4" w:space="0"/>
                  </w:tcBorders>
                  <w:shd w:val="clear" w:color="auto" w:fill="auto"/>
                  <w:noWrap w:val="0"/>
                  <w:vAlign w:val="top"/>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市场营销</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0"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cs="仿宋_GB2312"/>
                      <w:sz w:val="18"/>
                      <w:szCs w:val="18"/>
                    </w:rPr>
                    <w:t>摄影</w:t>
                  </w:r>
                  <w:r>
                    <w:rPr>
                      <w:rFonts w:hint="eastAsia" w:ascii="仿宋_GB2312" w:eastAsia="仿宋_GB2312" w:cs="仿宋_GB2312"/>
                      <w:sz w:val="18"/>
                      <w:szCs w:val="18"/>
                    </w:rPr>
                    <w:t>摄像</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hint="eastAsia" w:ascii="仿宋_GB2312" w:eastAsia="仿宋_GB2312"/>
                      <w:sz w:val="18"/>
                      <w:szCs w:val="18"/>
                    </w:rPr>
                    <w:t>5</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0" w:type="dxa"/>
                  <w:tcBorders>
                    <w:top w:val="nil"/>
                    <w:left w:val="nil"/>
                    <w:bottom w:val="single" w:color="auto" w:sz="4" w:space="0"/>
                    <w:right w:val="single" w:color="auto" w:sz="4" w:space="0"/>
                  </w:tcBorders>
                  <w:shd w:val="clear" w:color="auto" w:fill="auto"/>
                  <w:noWrap w:val="0"/>
                  <w:vAlign w:val="top"/>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办公自动化及原理</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0" w:type="dxa"/>
                  <w:tcBorders>
                    <w:top w:val="nil"/>
                    <w:left w:val="nil"/>
                    <w:bottom w:val="single" w:color="auto" w:sz="4" w:space="0"/>
                    <w:right w:val="single" w:color="auto" w:sz="4" w:space="0"/>
                  </w:tcBorders>
                  <w:shd w:val="clear" w:color="auto" w:fill="auto"/>
                  <w:noWrap w:val="0"/>
                  <w:vAlign w:val="top"/>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计算机速</w:t>
                  </w:r>
                  <w:r>
                    <w:rPr>
                      <w:rFonts w:ascii="仿宋_GB2312" w:eastAsia="仿宋_GB2312" w:cs="仿宋_GB2312"/>
                      <w:sz w:val="18"/>
                      <w:szCs w:val="18"/>
                    </w:rPr>
                    <w:t>录</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18</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4</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900" w:type="dxa"/>
                  <w:tcBorders>
                    <w:top w:val="nil"/>
                    <w:left w:val="nil"/>
                    <w:bottom w:val="single" w:color="auto" w:sz="4" w:space="0"/>
                    <w:right w:val="single" w:color="auto" w:sz="4" w:space="0"/>
                  </w:tcBorders>
                  <w:shd w:val="clear" w:color="auto" w:fill="auto"/>
                  <w:noWrap w:val="0"/>
                  <w:vAlign w:val="top"/>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企业管理学</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w:t>
                  </w: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2</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6</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ascii="仿宋_GB2312" w:eastAsia="仿宋_GB2312"/>
                      <w:sz w:val="18"/>
                      <w:szCs w:val="18"/>
                    </w:rPr>
                    <w:t>5</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single" w:color="auto" w:sz="4" w:space="0"/>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1900" w:type="dxa"/>
                  <w:tcBorders>
                    <w:top w:val="single" w:color="auto" w:sz="4" w:space="0"/>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r>
                    <w:rPr>
                      <w:rFonts w:hint="eastAsia" w:ascii="仿宋_GB2312" w:eastAsia="仿宋_GB2312" w:cs="仿宋_GB2312"/>
                      <w:sz w:val="18"/>
                      <w:szCs w:val="18"/>
                    </w:rPr>
                    <w:t xml:space="preserve">小计 </w:t>
                  </w:r>
                  <w:r>
                    <w:rPr>
                      <w:rFonts w:ascii="仿宋_GB2312" w:eastAsia="仿宋_GB2312" w:cs="仿宋_GB2312"/>
                      <w:sz w:val="18"/>
                      <w:szCs w:val="18"/>
                    </w:rPr>
                    <w:t xml:space="preserve">  </w:t>
                  </w:r>
                </w:p>
              </w:tc>
              <w:tc>
                <w:tcPr>
                  <w:tcW w:w="493"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spacing w:line="240" w:lineRule="atLeast"/>
                    <w:jc w:val="center"/>
                    <w:rPr>
                      <w:sz w:val="18"/>
                      <w:szCs w:val="18"/>
                    </w:rPr>
                  </w:pPr>
                </w:p>
              </w:tc>
              <w:tc>
                <w:tcPr>
                  <w:tcW w:w="57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31.5</w:t>
                  </w:r>
                </w:p>
              </w:tc>
              <w:tc>
                <w:tcPr>
                  <w:tcW w:w="753"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496</w:t>
                  </w:r>
                </w:p>
              </w:tc>
              <w:tc>
                <w:tcPr>
                  <w:tcW w:w="66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306</w:t>
                  </w:r>
                </w:p>
              </w:tc>
              <w:tc>
                <w:tcPr>
                  <w:tcW w:w="576"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r>
                    <w:rPr>
                      <w:rFonts w:ascii="仿宋_GB2312" w:eastAsia="仿宋_GB2312"/>
                      <w:sz w:val="18"/>
                      <w:szCs w:val="18"/>
                    </w:rPr>
                    <w:t>190</w:t>
                  </w:r>
                </w:p>
              </w:tc>
              <w:tc>
                <w:tcPr>
                  <w:tcW w:w="604"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c>
                <w:tcPr>
                  <w:tcW w:w="2027" w:type="dxa"/>
                  <w:tcBorders>
                    <w:top w:val="nil"/>
                    <w:left w:val="single" w:color="auto" w:sz="4" w:space="0"/>
                    <w:bottom w:val="single" w:color="auto" w:sz="4" w:space="0"/>
                    <w:right w:val="single" w:color="auto" w:sz="4" w:space="0"/>
                  </w:tcBorders>
                  <w:shd w:val="clear" w:color="auto" w:fill="auto"/>
                  <w:noWrap w:val="0"/>
                  <w:vAlign w:val="top"/>
                </w:tcPr>
                <w:p>
                  <w:pPr>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270" w:hRule="atLeast"/>
                <w:jc w:val="center"/>
              </w:trPr>
              <w:tc>
                <w:tcPr>
                  <w:tcW w:w="607" w:type="dxa"/>
                  <w:vMerge w:val="restart"/>
                  <w:tcBorders>
                    <w:top w:val="nil"/>
                    <w:left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创新创业教育必修课</w:t>
                  </w:r>
                  <w:r>
                    <w:rPr>
                      <w:rFonts w:hint="eastAsia" w:ascii="仿宋_GB2312" w:eastAsia="仿宋_GB2312"/>
                      <w:color w:val="FF0000"/>
                      <w:sz w:val="18"/>
                      <w:szCs w:val="18"/>
                    </w:rPr>
                    <w:br w:type="textWrapping"/>
                  </w:r>
                  <w:r>
                    <w:rPr>
                      <w:rFonts w:hint="eastAsia" w:ascii="仿宋_GB2312" w:eastAsia="仿宋_GB2312"/>
                      <w:color w:val="FF0000"/>
                      <w:sz w:val="18"/>
                      <w:szCs w:val="18"/>
                      <w:lang w:val="en-US" w:eastAsia="zh-CN"/>
                    </w:rPr>
                    <w:t>40</w:t>
                  </w:r>
                  <w:r>
                    <w:rPr>
                      <w:rFonts w:hint="eastAsia" w:ascii="仿宋_GB2312" w:eastAsia="仿宋_GB2312"/>
                      <w:color w:val="FF0000"/>
                      <w:sz w:val="18"/>
                      <w:szCs w:val="18"/>
                    </w:rPr>
                    <w:t>学时，占0.08%</w:t>
                  </w:r>
                </w:p>
              </w:tc>
              <w:tc>
                <w:tcPr>
                  <w:tcW w:w="102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B1813001</w:t>
                  </w:r>
                </w:p>
              </w:tc>
              <w:tc>
                <w:tcPr>
                  <w:tcW w:w="190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大学生职业发展与就业指导</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2.5</w:t>
                  </w:r>
                </w:p>
              </w:tc>
              <w:tc>
                <w:tcPr>
                  <w:tcW w:w="75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40/20</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FF0000"/>
                      <w:sz w:val="18"/>
                      <w:szCs w:val="18"/>
                    </w:rPr>
                  </w:pPr>
                  <w:r>
                    <w:rPr>
                      <w:rFonts w:hint="eastAsia" w:ascii="仿宋_GB2312" w:eastAsia="仿宋_GB2312"/>
                      <w:color w:val="FF0000"/>
                      <w:sz w:val="18"/>
                      <w:szCs w:val="18"/>
                    </w:rPr>
                    <w:t>36/18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2、7</w:t>
                  </w:r>
                </w:p>
              </w:tc>
              <w:tc>
                <w:tcPr>
                  <w:tcW w:w="202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大学生创新创业中心</w:t>
                  </w:r>
                </w:p>
              </w:tc>
            </w:tr>
            <w:tr>
              <w:tblPrEx>
                <w:tblLayout w:type="fixed"/>
                <w:tblCellMar>
                  <w:top w:w="0" w:type="dxa"/>
                  <w:left w:w="108" w:type="dxa"/>
                  <w:bottom w:w="0" w:type="dxa"/>
                  <w:right w:w="108" w:type="dxa"/>
                </w:tblCellMar>
              </w:tblPrEx>
              <w:trPr>
                <w:trHeight w:val="270" w:hRule="atLeast"/>
                <w:jc w:val="center"/>
              </w:trPr>
              <w:tc>
                <w:tcPr>
                  <w:tcW w:w="607" w:type="dxa"/>
                  <w:vMerge w:val="continue"/>
                  <w:tcBorders>
                    <w:left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4"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B0013002</w:t>
                  </w:r>
                </w:p>
              </w:tc>
              <w:tc>
                <w:tcPr>
                  <w:tcW w:w="190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创业基础</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57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75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0</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大学生创新创业中心</w:t>
                  </w:r>
                </w:p>
              </w:tc>
            </w:tr>
            <w:tr>
              <w:tblPrEx>
                <w:tblLayout w:type="fixed"/>
                <w:tblCellMar>
                  <w:top w:w="0" w:type="dxa"/>
                  <w:left w:w="108" w:type="dxa"/>
                  <w:bottom w:w="0" w:type="dxa"/>
                  <w:right w:w="108" w:type="dxa"/>
                </w:tblCellMar>
              </w:tblPrEx>
              <w:trPr>
                <w:trHeight w:val="1366" w:hRule="atLeast"/>
                <w:jc w:val="center"/>
              </w:trPr>
              <w:tc>
                <w:tcPr>
                  <w:tcW w:w="607" w:type="dxa"/>
                  <w:vMerge w:val="continue"/>
                  <w:tcBorders>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2924"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4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57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4.5</w:t>
                  </w:r>
                </w:p>
              </w:tc>
              <w:tc>
                <w:tcPr>
                  <w:tcW w:w="75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40</w:t>
                  </w:r>
                </w:p>
              </w:tc>
              <w:tc>
                <w:tcPr>
                  <w:tcW w:w="66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6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56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20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270" w:hRule="atLeast"/>
                <w:jc w:val="center"/>
              </w:trPr>
              <w:tc>
                <w:tcPr>
                  <w:tcW w:w="3531"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合计</w:t>
                  </w:r>
                </w:p>
              </w:tc>
              <w:tc>
                <w:tcPr>
                  <w:tcW w:w="493"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45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79"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110</w:t>
                  </w:r>
                </w:p>
              </w:tc>
              <w:tc>
                <w:tcPr>
                  <w:tcW w:w="753" w:type="dxa"/>
                  <w:tcBorders>
                    <w:top w:val="nil"/>
                    <w:left w:val="nil"/>
                    <w:bottom w:val="single" w:color="auto" w:sz="4" w:space="0"/>
                    <w:right w:val="single" w:color="auto" w:sz="4" w:space="0"/>
                  </w:tcBorders>
                  <w:shd w:val="clear" w:color="auto" w:fill="auto"/>
                  <w:noWrap/>
                  <w:vAlign w:val="center"/>
                </w:tcPr>
                <w:p>
                  <w:pPr>
                    <w:widowControl/>
                    <w:spacing w:line="280" w:lineRule="exact"/>
                    <w:rPr>
                      <w:rFonts w:ascii="仿宋_GB2312" w:eastAsia="仿宋_GB2312"/>
                      <w:color w:val="000000"/>
                      <w:sz w:val="18"/>
                      <w:szCs w:val="18"/>
                    </w:rPr>
                  </w:pPr>
                  <w:r>
                    <w:rPr>
                      <w:rFonts w:hint="eastAsia" w:ascii="仿宋_GB2312" w:eastAsia="仿宋_GB2312"/>
                      <w:color w:val="000000"/>
                      <w:sz w:val="18"/>
                      <w:szCs w:val="18"/>
                    </w:rPr>
                    <w:t>1782</w:t>
                  </w:r>
                </w:p>
              </w:tc>
              <w:tc>
                <w:tcPr>
                  <w:tcW w:w="666" w:type="dxa"/>
                  <w:tcBorders>
                    <w:top w:val="nil"/>
                    <w:left w:val="nil"/>
                    <w:bottom w:val="single" w:color="auto" w:sz="4" w:space="0"/>
                    <w:right w:val="single" w:color="auto" w:sz="4" w:space="0"/>
                  </w:tcBorders>
                  <w:shd w:val="clear" w:color="auto" w:fill="auto"/>
                  <w:noWrap/>
                  <w:vAlign w:val="center"/>
                </w:tcPr>
                <w:p>
                  <w:pPr>
                    <w:widowControl/>
                    <w:spacing w:line="280" w:lineRule="exact"/>
                    <w:rPr>
                      <w:rFonts w:ascii="仿宋_GB2312" w:eastAsia="仿宋_GB2312"/>
                      <w:color w:val="000000"/>
                      <w:sz w:val="18"/>
                      <w:szCs w:val="18"/>
                    </w:rPr>
                  </w:pPr>
                  <w:r>
                    <w:rPr>
                      <w:rFonts w:hint="eastAsia" w:ascii="仿宋_GB2312" w:eastAsia="仿宋_GB2312"/>
                      <w:color w:val="000000"/>
                      <w:sz w:val="18"/>
                      <w:szCs w:val="18"/>
                    </w:rPr>
                    <w:t>1299</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483</w:t>
                  </w:r>
                </w:p>
              </w:tc>
              <w:tc>
                <w:tcPr>
                  <w:tcW w:w="604"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69"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2027"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r>
          </w:tbl>
          <w:p>
            <w:pPr>
              <w:rPr>
                <w:rFonts w:hint="eastAsia" w:ascii="仿宋_GB2312" w:eastAsia="仿宋_GB2312"/>
                <w:color w:val="000000"/>
                <w:sz w:val="18"/>
                <w:szCs w:val="18"/>
              </w:rPr>
            </w:pPr>
            <w:r>
              <w:rPr>
                <w:rFonts w:hint="eastAsia" w:ascii="仿宋_GB2312" w:eastAsia="仿宋_GB2312"/>
                <w:color w:val="000000"/>
                <w:sz w:val="18"/>
                <w:szCs w:val="18"/>
              </w:rPr>
              <w:t>（注：1. 大学英语（四）各专业可根据实际需要确定是否开设；2. 对口本科学生英语视情况可开设2学期；3.如果无课外实践内容，表中相应列可删除。）</w:t>
            </w:r>
          </w:p>
          <w:p>
            <w:pPr>
              <w:spacing w:line="360" w:lineRule="auto"/>
              <w:jc w:val="center"/>
              <w:rPr>
                <w:rFonts w:hint="eastAsia" w:ascii="仿宋_GB2312" w:eastAsia="仿宋_GB2312"/>
                <w:b/>
                <w:color w:val="000000"/>
                <w:szCs w:val="21"/>
              </w:rPr>
            </w:pPr>
          </w:p>
          <w:p>
            <w:pPr>
              <w:spacing w:line="360" w:lineRule="auto"/>
              <w:jc w:val="center"/>
              <w:rPr>
                <w:rFonts w:hint="eastAsia" w:ascii="仿宋_GB2312" w:eastAsia="仿宋_GB2312"/>
                <w:b/>
                <w:color w:val="000000"/>
                <w:szCs w:val="21"/>
              </w:rPr>
            </w:pPr>
            <w:r>
              <w:rPr>
                <w:rFonts w:hint="eastAsia" w:ascii="仿宋_GB2312" w:eastAsia="仿宋_GB2312"/>
                <w:b/>
                <w:color w:val="000000"/>
                <w:szCs w:val="21"/>
              </w:rPr>
              <w:t>表4  秘书学专业选修课程设置表</w:t>
            </w:r>
          </w:p>
          <w:tbl>
            <w:tblPr>
              <w:tblStyle w:val="6"/>
              <w:tblW w:w="10356" w:type="dxa"/>
              <w:jc w:val="center"/>
              <w:tblInd w:w="74" w:type="dxa"/>
              <w:tblLayout w:type="fixed"/>
              <w:tblCellMar>
                <w:top w:w="0" w:type="dxa"/>
                <w:left w:w="108" w:type="dxa"/>
                <w:bottom w:w="0" w:type="dxa"/>
                <w:right w:w="108" w:type="dxa"/>
              </w:tblCellMar>
            </w:tblPr>
            <w:tblGrid>
              <w:gridCol w:w="588"/>
              <w:gridCol w:w="411"/>
              <w:gridCol w:w="1204"/>
              <w:gridCol w:w="2050"/>
              <w:gridCol w:w="495"/>
              <w:gridCol w:w="497"/>
              <w:gridCol w:w="556"/>
              <w:gridCol w:w="561"/>
              <w:gridCol w:w="533"/>
              <w:gridCol w:w="576"/>
              <w:gridCol w:w="476"/>
              <w:gridCol w:w="505"/>
              <w:gridCol w:w="1904"/>
            </w:tblGrid>
            <w:tr>
              <w:tblPrEx>
                <w:tblLayout w:type="fixed"/>
                <w:tblCellMar>
                  <w:top w:w="0" w:type="dxa"/>
                  <w:left w:w="108" w:type="dxa"/>
                  <w:bottom w:w="0" w:type="dxa"/>
                  <w:right w:w="108" w:type="dxa"/>
                </w:tblCellMar>
              </w:tblPrEx>
              <w:trPr>
                <w:trHeight w:val="282" w:hRule="atLeast"/>
                <w:jc w:val="center"/>
              </w:trPr>
              <w:tc>
                <w:tcPr>
                  <w:tcW w:w="999"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课程类别</w:t>
                  </w:r>
                </w:p>
              </w:tc>
              <w:tc>
                <w:tcPr>
                  <w:tcW w:w="1204"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课程代码</w:t>
                  </w:r>
                </w:p>
              </w:tc>
              <w:tc>
                <w:tcPr>
                  <w:tcW w:w="205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课程名称</w:t>
                  </w:r>
                </w:p>
              </w:tc>
              <w:tc>
                <w:tcPr>
                  <w:tcW w:w="992"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考核方式</w:t>
                  </w:r>
                </w:p>
              </w:tc>
              <w:tc>
                <w:tcPr>
                  <w:tcW w:w="55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w:t>
                  </w:r>
                </w:p>
              </w:tc>
              <w:tc>
                <w:tcPr>
                  <w:tcW w:w="2146"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学时</w:t>
                  </w:r>
                </w:p>
              </w:tc>
              <w:tc>
                <w:tcPr>
                  <w:tcW w:w="50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开课学期</w:t>
                  </w:r>
                </w:p>
              </w:tc>
              <w:tc>
                <w:tcPr>
                  <w:tcW w:w="1904"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开课单位</w:t>
                  </w:r>
                </w:p>
              </w:tc>
            </w:tr>
            <w:tr>
              <w:tblPrEx>
                <w:tblLayout w:type="fixed"/>
                <w:tblCellMar>
                  <w:top w:w="0" w:type="dxa"/>
                  <w:left w:w="108" w:type="dxa"/>
                  <w:bottom w:w="0" w:type="dxa"/>
                  <w:right w:w="108" w:type="dxa"/>
                </w:tblCellMar>
              </w:tblPrEx>
              <w:trPr>
                <w:trHeight w:val="469"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205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考试</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考查</w:t>
                  </w:r>
                </w:p>
              </w:tc>
              <w:tc>
                <w:tcPr>
                  <w:tcW w:w="55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总学时</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理论</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实验</w:t>
                  </w:r>
                  <w:r>
                    <w:rPr>
                      <w:rFonts w:hint="eastAsia" w:ascii="仿宋_GB2312" w:eastAsia="仿宋_GB2312"/>
                      <w:color w:val="000000"/>
                      <w:sz w:val="18"/>
                      <w:szCs w:val="18"/>
                    </w:rPr>
                    <w:br w:type="textWrapping"/>
                  </w:r>
                  <w:r>
                    <w:rPr>
                      <w:rFonts w:hint="eastAsia" w:ascii="仿宋_GB2312" w:eastAsia="仿宋_GB2312"/>
                      <w:color w:val="000000"/>
                      <w:sz w:val="18"/>
                      <w:szCs w:val="18"/>
                    </w:rPr>
                    <w:t>(践)</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课外实践</w:t>
                  </w:r>
                </w:p>
              </w:tc>
              <w:tc>
                <w:tcPr>
                  <w:tcW w:w="5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eastAsia="仿宋_GB2312"/>
                      <w:color w:val="000000"/>
                      <w:sz w:val="18"/>
                      <w:szCs w:val="18"/>
                    </w:rPr>
                  </w:pPr>
                </w:p>
              </w:tc>
              <w:tc>
                <w:tcPr>
                  <w:tcW w:w="19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eastAsia="仿宋_GB2312"/>
                      <w:color w:val="000000"/>
                      <w:sz w:val="18"/>
                      <w:szCs w:val="18"/>
                    </w:rPr>
                  </w:pPr>
                </w:p>
              </w:tc>
            </w:tr>
            <w:tr>
              <w:tblPrEx>
                <w:tblLayout w:type="fixed"/>
                <w:tblCellMar>
                  <w:top w:w="0" w:type="dxa"/>
                  <w:left w:w="108" w:type="dxa"/>
                  <w:bottom w:w="0" w:type="dxa"/>
                  <w:right w:w="108" w:type="dxa"/>
                </w:tblCellMar>
              </w:tblPrEx>
              <w:trPr>
                <w:trHeight w:val="282" w:hRule="atLeast"/>
                <w:jc w:val="center"/>
              </w:trPr>
              <w:tc>
                <w:tcPr>
                  <w:tcW w:w="588"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专业限选课</w:t>
                  </w:r>
                  <w:r>
                    <w:rPr>
                      <w:rFonts w:hint="eastAsia" w:ascii="仿宋_GB2312" w:eastAsia="仿宋_GB2312"/>
                      <w:color w:val="000000"/>
                      <w:sz w:val="18"/>
                      <w:szCs w:val="18"/>
                    </w:rPr>
                    <w:br w:type="textWrapping"/>
                  </w:r>
                  <w:r>
                    <w:rPr>
                      <w:rFonts w:hint="eastAsia" w:ascii="仿宋_GB2312" w:eastAsia="仿宋_GB2312"/>
                      <w:color w:val="000000"/>
                      <w:sz w:val="18"/>
                      <w:szCs w:val="18"/>
                    </w:rPr>
                    <w:br w:type="textWrapping"/>
                  </w:r>
                  <w:r>
                    <w:rPr>
                      <w:rFonts w:ascii="仿宋_GB2312" w:eastAsia="仿宋_GB2312"/>
                      <w:color w:val="000000"/>
                      <w:sz w:val="18"/>
                      <w:szCs w:val="18"/>
                    </w:rPr>
                    <w:t>447</w:t>
                  </w:r>
                  <w:r>
                    <w:rPr>
                      <w:rFonts w:hint="eastAsia" w:ascii="仿宋_GB2312" w:eastAsia="仿宋_GB2312"/>
                      <w:color w:val="000000"/>
                      <w:sz w:val="18"/>
                      <w:szCs w:val="18"/>
                    </w:rPr>
                    <w:t>学时，占</w:t>
                  </w:r>
                  <w:r>
                    <w:rPr>
                      <w:rFonts w:ascii="仿宋_GB2312" w:eastAsia="仿宋_GB2312"/>
                      <w:color w:val="000000"/>
                      <w:sz w:val="18"/>
                      <w:szCs w:val="18"/>
                    </w:rPr>
                    <w:t>18</w:t>
                  </w:r>
                  <w:r>
                    <w:rPr>
                      <w:rFonts w:hint="eastAsia" w:ascii="仿宋_GB2312" w:eastAsia="仿宋_GB2312"/>
                      <w:color w:val="000000"/>
                      <w:sz w:val="18"/>
                      <w:szCs w:val="18"/>
                    </w:rPr>
                    <w:t>%</w:t>
                  </w:r>
                </w:p>
              </w:tc>
              <w:tc>
                <w:tcPr>
                  <w:tcW w:w="41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模块一</w:t>
                  </w: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艺术鉴赏</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茶艺与茶文化</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茶学院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书法</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w:t>
                  </w:r>
                  <w:r>
                    <w:rPr>
                      <w:rFonts w:ascii="仿宋_GB2312" w:eastAsia="仿宋_GB2312"/>
                      <w:color w:val="000000"/>
                      <w:sz w:val="18"/>
                      <w:szCs w:val="18"/>
                    </w:rPr>
                    <w:t>1</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1</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中国传统文化</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r>
                    <w:rPr>
                      <w:rFonts w:ascii="仿宋_GB2312" w:eastAsia="仿宋_GB2312"/>
                      <w:color w:val="000000"/>
                      <w:sz w:val="18"/>
                      <w:szCs w:val="18"/>
                    </w:rPr>
                    <w:t>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0</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新媒体写作与运营</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国际商务</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商务谈判技巧</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经济法</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人力资源管理</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中国饮食文化</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公关策划</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社会调查原理与方法</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3254"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xml:space="preserve">小计 </w:t>
                  </w:r>
                  <w:r>
                    <w:rPr>
                      <w:rFonts w:ascii="仿宋_GB2312" w:eastAsia="仿宋_GB2312"/>
                      <w:color w:val="000000"/>
                      <w:sz w:val="18"/>
                      <w:szCs w:val="18"/>
                    </w:rPr>
                    <w:t xml:space="preserve"> 12</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r>
                    <w:rPr>
                      <w:rFonts w:ascii="仿宋_GB2312" w:eastAsia="仿宋_GB2312"/>
                      <w:color w:val="000000"/>
                      <w:sz w:val="18"/>
                      <w:szCs w:val="18"/>
                    </w:rPr>
                    <w:t>4</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r>
                    <w:rPr>
                      <w:rFonts w:ascii="仿宋_GB2312" w:eastAsia="仿宋_GB2312"/>
                      <w:color w:val="000000"/>
                      <w:sz w:val="18"/>
                      <w:szCs w:val="18"/>
                    </w:rPr>
                    <w:t>47</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r>
                    <w:rPr>
                      <w:rFonts w:ascii="仿宋_GB2312" w:eastAsia="仿宋_GB2312"/>
                      <w:color w:val="000000"/>
                      <w:sz w:val="18"/>
                      <w:szCs w:val="18"/>
                    </w:rPr>
                    <w:t>86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61</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模块二</w:t>
                  </w:r>
                </w:p>
              </w:tc>
              <w:tc>
                <w:tcPr>
                  <w:tcW w:w="1204" w:type="dxa"/>
                  <w:tcBorders>
                    <w:top w:val="nil"/>
                    <w:left w:val="nil"/>
                    <w:bottom w:val="single" w:color="auto" w:sz="4" w:space="0"/>
                    <w:right w:val="nil"/>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nil"/>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3254"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模块三</w:t>
                  </w:r>
                </w:p>
              </w:tc>
              <w:tc>
                <w:tcPr>
                  <w:tcW w:w="1204" w:type="dxa"/>
                  <w:tcBorders>
                    <w:top w:val="nil"/>
                    <w:left w:val="nil"/>
                    <w:bottom w:val="single" w:color="auto" w:sz="4" w:space="0"/>
                    <w:right w:val="nil"/>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nil"/>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58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411"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3254"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小计</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专业任选课</w:t>
                  </w:r>
                  <w:r>
                    <w:rPr>
                      <w:rFonts w:ascii="仿宋_GB2312" w:eastAsia="仿宋_GB2312"/>
                      <w:color w:val="000000"/>
                      <w:sz w:val="18"/>
                      <w:szCs w:val="18"/>
                    </w:rPr>
                    <w:t>216</w:t>
                  </w:r>
                  <w:r>
                    <w:rPr>
                      <w:rFonts w:hint="eastAsia" w:ascii="仿宋_GB2312" w:eastAsia="仿宋_GB2312"/>
                      <w:color w:val="000000"/>
                      <w:sz w:val="18"/>
                      <w:szCs w:val="18"/>
                    </w:rPr>
                    <w:t>学时，占5%</w:t>
                  </w:r>
                  <w:r>
                    <w:rPr>
                      <w:rFonts w:hint="eastAsia" w:ascii="仿宋_GB2312" w:eastAsia="仿宋_GB2312"/>
                      <w:color w:val="000000"/>
                      <w:sz w:val="18"/>
                      <w:szCs w:val="18"/>
                    </w:rPr>
                    <w:br w:type="textWrapping"/>
                  </w:r>
                  <w:r>
                    <w:rPr>
                      <w:rFonts w:hint="eastAsia" w:ascii="仿宋_GB2312" w:eastAsia="仿宋_GB2312"/>
                      <w:color w:val="000000"/>
                      <w:sz w:val="18"/>
                      <w:szCs w:val="18"/>
                    </w:rPr>
                    <w:t>(要求学生从中任选</w:t>
                  </w:r>
                  <w:r>
                    <w:rPr>
                      <w:rFonts w:ascii="仿宋_GB2312" w:eastAsia="仿宋_GB2312"/>
                      <w:color w:val="000000"/>
                      <w:sz w:val="18"/>
                      <w:szCs w:val="18"/>
                    </w:rPr>
                    <w:t>9</w:t>
                  </w:r>
                  <w:r>
                    <w:rPr>
                      <w:rFonts w:hint="eastAsia" w:ascii="仿宋_GB2312" w:eastAsia="仿宋_GB2312"/>
                      <w:color w:val="000000"/>
                      <w:sz w:val="18"/>
                      <w:szCs w:val="18"/>
                    </w:rPr>
                    <w:t>学分课程)</w:t>
                  </w: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广告学</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中西文化比较</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36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行政管理</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理财学</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企业法</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rPr>
                      <w:rFonts w:ascii="仿宋_GB2312" w:eastAsia="仿宋_GB2312"/>
                      <w:color w:val="000000"/>
                      <w:sz w:val="18"/>
                      <w:szCs w:val="18"/>
                    </w:rPr>
                  </w:pPr>
                  <w:r>
                    <w:rPr>
                      <w:rFonts w:ascii="仿宋_GB2312" w:eastAsia="仿宋_GB2312"/>
                      <w:color w:val="000000"/>
                      <w:sz w:val="18"/>
                      <w:szCs w:val="18"/>
                    </w:rPr>
                    <w:t>30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统计与会计</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工商管理学院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形体训练</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领导科学</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12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205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社会学概论</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s="仿宋_GB2312"/>
                    </w:rPr>
                    <w:t>√</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.5</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Layout w:type="fixed"/>
                <w:tblCellMar>
                  <w:top w:w="0" w:type="dxa"/>
                  <w:left w:w="108" w:type="dxa"/>
                  <w:bottom w:w="0" w:type="dxa"/>
                  <w:right w:w="108" w:type="dxa"/>
                </w:tblCellMar>
              </w:tblPrEx>
              <w:trPr>
                <w:trHeight w:val="282" w:hRule="atLeast"/>
                <w:jc w:val="center"/>
              </w:trPr>
              <w:tc>
                <w:tcPr>
                  <w:tcW w:w="999" w:type="dxa"/>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spacing w:line="280" w:lineRule="exact"/>
                    <w:jc w:val="center"/>
                    <w:rPr>
                      <w:rFonts w:ascii="仿宋_GB2312" w:eastAsia="仿宋_GB2312"/>
                      <w:color w:val="000000"/>
                      <w:sz w:val="18"/>
                      <w:szCs w:val="18"/>
                    </w:rPr>
                  </w:pPr>
                </w:p>
              </w:tc>
              <w:tc>
                <w:tcPr>
                  <w:tcW w:w="3254"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xml:space="preserve">小计 </w:t>
                  </w:r>
                  <w:r>
                    <w:rPr>
                      <w:rFonts w:ascii="仿宋_GB2312" w:eastAsia="仿宋_GB2312"/>
                      <w:color w:val="000000"/>
                      <w:sz w:val="18"/>
                      <w:szCs w:val="18"/>
                    </w:rPr>
                    <w:t xml:space="preserve"> 6</w:t>
                  </w:r>
                </w:p>
              </w:tc>
              <w:tc>
                <w:tcPr>
                  <w:tcW w:w="49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9</w:t>
                  </w:r>
                </w:p>
              </w:tc>
              <w:tc>
                <w:tcPr>
                  <w:tcW w:w="56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r>
                    <w:rPr>
                      <w:rFonts w:ascii="仿宋_GB2312" w:eastAsia="仿宋_GB2312"/>
                      <w:color w:val="000000"/>
                      <w:sz w:val="18"/>
                      <w:szCs w:val="18"/>
                    </w:rPr>
                    <w:t>16</w:t>
                  </w:r>
                </w:p>
              </w:tc>
              <w:tc>
                <w:tcPr>
                  <w:tcW w:w="53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80</w:t>
                  </w:r>
                </w:p>
              </w:tc>
              <w:tc>
                <w:tcPr>
                  <w:tcW w:w="5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6</w:t>
                  </w:r>
                </w:p>
              </w:tc>
              <w:tc>
                <w:tcPr>
                  <w:tcW w:w="47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r>
            <w:tr>
              <w:tblPrEx>
                <w:tblLayout w:type="fixed"/>
                <w:tblCellMar>
                  <w:top w:w="0" w:type="dxa"/>
                  <w:left w:w="108" w:type="dxa"/>
                  <w:bottom w:w="0" w:type="dxa"/>
                  <w:right w:w="108" w:type="dxa"/>
                </w:tblCellMar>
              </w:tblPrEx>
              <w:trPr>
                <w:trHeight w:val="282" w:hRule="atLeast"/>
                <w:jc w:val="center"/>
              </w:trPr>
              <w:tc>
                <w:tcPr>
                  <w:tcW w:w="4253"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通识教育选修课</w:t>
                  </w:r>
                </w:p>
              </w:tc>
              <w:tc>
                <w:tcPr>
                  <w:tcW w:w="495"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561"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96+</w:t>
                  </w:r>
                </w:p>
              </w:tc>
              <w:tc>
                <w:tcPr>
                  <w:tcW w:w="533"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4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1-8</w:t>
                  </w:r>
                </w:p>
              </w:tc>
              <w:tc>
                <w:tcPr>
                  <w:tcW w:w="1904"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各教学单位</w:t>
                  </w:r>
                </w:p>
              </w:tc>
            </w:tr>
            <w:tr>
              <w:tblPrEx>
                <w:tblLayout w:type="fixed"/>
                <w:tblCellMar>
                  <w:top w:w="0" w:type="dxa"/>
                  <w:left w:w="108" w:type="dxa"/>
                  <w:bottom w:w="0" w:type="dxa"/>
                  <w:right w:w="108" w:type="dxa"/>
                </w:tblCellMar>
              </w:tblPrEx>
              <w:trPr>
                <w:trHeight w:val="282" w:hRule="atLeast"/>
                <w:jc w:val="center"/>
              </w:trPr>
              <w:tc>
                <w:tcPr>
                  <w:tcW w:w="4253"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创新创业教育选修课</w:t>
                  </w:r>
                </w:p>
              </w:tc>
              <w:tc>
                <w:tcPr>
                  <w:tcW w:w="495"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p>
              </w:tc>
              <w:tc>
                <w:tcPr>
                  <w:tcW w:w="497"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p>
              </w:tc>
              <w:tc>
                <w:tcPr>
                  <w:tcW w:w="556"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61"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0+</w:t>
                  </w:r>
                </w:p>
              </w:tc>
              <w:tc>
                <w:tcPr>
                  <w:tcW w:w="533"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5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4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hint="eastAsia" w:ascii="仿宋_GB2312" w:eastAsia="仿宋_GB2312"/>
                      <w:color w:val="000000"/>
                      <w:sz w:val="18"/>
                      <w:szCs w:val="18"/>
                    </w:rPr>
                  </w:pPr>
                </w:p>
              </w:tc>
              <w:tc>
                <w:tcPr>
                  <w:tcW w:w="505"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1-8</w:t>
                  </w:r>
                </w:p>
              </w:tc>
              <w:tc>
                <w:tcPr>
                  <w:tcW w:w="1904" w:type="dxa"/>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仿宋_GB2312" w:eastAsia="仿宋_GB2312"/>
                      <w:color w:val="000000"/>
                      <w:sz w:val="18"/>
                      <w:szCs w:val="18"/>
                    </w:rPr>
                  </w:pPr>
                </w:p>
              </w:tc>
            </w:tr>
            <w:tr>
              <w:tblPrEx>
                <w:tblLayout w:type="fixed"/>
                <w:tblCellMar>
                  <w:top w:w="0" w:type="dxa"/>
                  <w:left w:w="108" w:type="dxa"/>
                  <w:bottom w:w="0" w:type="dxa"/>
                  <w:right w:w="108" w:type="dxa"/>
                </w:tblCellMar>
              </w:tblPrEx>
              <w:trPr>
                <w:trHeight w:val="282" w:hRule="atLeast"/>
                <w:jc w:val="center"/>
              </w:trPr>
              <w:tc>
                <w:tcPr>
                  <w:tcW w:w="4253"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合计</w:t>
                  </w:r>
                </w:p>
              </w:tc>
              <w:tc>
                <w:tcPr>
                  <w:tcW w:w="495"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5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61"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33"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476"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505"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c>
                <w:tcPr>
                  <w:tcW w:w="1904" w:type="dxa"/>
                  <w:tcBorders>
                    <w:top w:val="nil"/>
                    <w:left w:val="nil"/>
                    <w:bottom w:val="single" w:color="auto" w:sz="4" w:space="0"/>
                    <w:right w:val="single" w:color="auto" w:sz="4" w:space="0"/>
                  </w:tcBorders>
                  <w:shd w:val="clear" w:color="auto" w:fill="auto"/>
                  <w:noWrap/>
                  <w:vAlign w:val="center"/>
                </w:tcPr>
                <w:p>
                  <w:pPr>
                    <w:widowControl/>
                    <w:spacing w:line="280" w:lineRule="exact"/>
                    <w:jc w:val="left"/>
                    <w:rPr>
                      <w:rFonts w:ascii="仿宋_GB2312" w:eastAsia="仿宋_GB2312"/>
                      <w:color w:val="000000"/>
                      <w:sz w:val="18"/>
                      <w:szCs w:val="18"/>
                    </w:rPr>
                  </w:pPr>
                  <w:r>
                    <w:rPr>
                      <w:rFonts w:hint="eastAsia" w:ascii="仿宋_GB2312" w:eastAsia="仿宋_GB2312"/>
                      <w:color w:val="000000"/>
                      <w:sz w:val="18"/>
                      <w:szCs w:val="18"/>
                    </w:rPr>
                    <w:t>　</w:t>
                  </w:r>
                </w:p>
              </w:tc>
            </w:tr>
          </w:tbl>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备注：1.专业限选课以模块为单位选修。学生只能选择其中某一个模块的课程，且选择后该模块所有课程均必须修读。模块课程开设最低人数要求为25人，选择人数不足则该模块当届不开设。</w:t>
            </w:r>
          </w:p>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2.专业任选课程开课最低人数要求为15人，其它公共选修课程开课最低人数要求为25人（有特殊要求课程除外）。</w:t>
            </w:r>
          </w:p>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（注：1. 如果无课外实践内容，表中相应列可删除。2. 如果专业有通识教育限定选修课程或创新创业教育限定选修课程，须在表中列出或另外说明。）</w:t>
            </w:r>
          </w:p>
          <w:p>
            <w:pPr>
              <w:spacing w:line="56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（二）专业核心课程简介</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课程名称（代码）：秘书学概论</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课程学分：3</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课程学时：36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课程目标：使学生对秘书工作有一个系统的了解和认识。</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秘书学的产生与发展；秘书学的性质特点与研究对象；秘书职业的界定、分类与国内外秘书职业特点；秘书机构的设置、机构人员管理、秘书绩效测评；秘书专项职能与组织管理；秘书工作方法与规律；秘书的精神素养；秘书的知识能力素养；秘书工作的历史沿革等等。</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课程名称（代码）：中国秘书史</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课程学分：2.5</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课程学时：28</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课程目标：使学生了解秘书工作的发展及规律。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全面系统讲授中国古代和中国近代的秘书工作发展情况，探讨我国秘书工作的产生、发展状况和发展规律，使学生对中国秘书史有深入了解。通过对中国历史上秘书工作发展规律的探讨，总结历史上秘书工作的经验，吸取反面教训，为现实的秘书工作服务。</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课程名称（代码）：现代汉语</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课程学时：64</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课程目标：使学生系统掌握现代汉语基础知识和基础理论，提高学生理解、分析和运用现代汉语的能力。</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课程内容：本课程的主要内容包括现代汉语语音、文字、词汇、语法、修辞等基础知识和基础理论，此外还包括必要的基本技能训练。</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课程名称（代码）：秘书办文及办公室日常事务</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课程学分：4</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课程学时：72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课程目标：使学生具备从事企业现代秘书工作过硬的职业能力和较高的操作水平。</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内容：介绍秘书办文和办公室日常事务的各项工作内容、基本要求等，围绕秘书在办文和办公室事务管理方面的工作展开，使学生了解文书和档案的种类及管理的要求，掌握文书档案的收集、整理、鉴定、保管、统计、利用、移交和销毁等环节的工作要求和工作方法，同时熟悉办公室环境、常规办公室工作、办公用品管理、办公效率及时间管理、办公室信息资源管理等。</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课程名称（代码）：秘书应用写作</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课程学分：4</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课程学时：72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课程目标：让学生了解和掌握秘书职责范围内所需要撰写的各类公务文书及其他应用文的写作。</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包括基础写作、公文写作、文书写作。主要撰写与处理文字工作是秘书的工作职责，是秘书工作最富有独特性的一种标志，也是秘书人员的核心技能之一，本课程的讲授有助于学生掌握各种现代企业常用的文书写作，为从事企业秘书工作打下基础。</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课程名称（代码）：秘书公关和礼仪</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课程学时：36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课程目标：使学生了解公共关系礼仪，提高自身修养。</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主要让学生了解和掌握礼仪的历史沿革及发展，以及包括个人形象礼仪、社交礼仪、通信礼仪、求职应聘礼仪、办公礼仪、公关演讲礼仪、迎送与接待礼仪、会议礼仪、谈判礼仪、危机处理礼仪、涉外礼仪、 国际习俗礼仪等秘书工作中所要了解和掌握的基本礼仪。</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课程名称（代码）：秘书心理学</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课程学分：3</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课程学时：36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课程目标：使学生认识自我，提升个性素质。</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是以心理学理论为基础，以秘书工作的心理活动和心理需求为主要内容，介绍秘书心理学的含义、研究对象及秘书常规工作和秘书心理特征分析；从工作角色的分析秘书工作者的角色特征、角色定位及角色意识；分析秘书工作所需要的个性素质及其所需的知识、能力等素质要求；提出秘书价值观的合理定位；秘书职业的生涯发展和规划；通过分析压力和压力的来源，提出了秘书应对压力的策略。</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课程名称（代码）：公共关系学</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课程学时：28</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360" w:lineRule="auto"/>
              <w:ind w:firstLine="480" w:firstLineChars="200"/>
              <w:jc w:val="left"/>
              <w:rPr>
                <w:rFonts w:hint="eastAsia" w:ascii="楷体" w:hAnsi="楷体" w:eastAsia="楷体" w:cs="楷体"/>
                <w:color w:val="000000"/>
                <w:sz w:val="24"/>
                <w:szCs w:val="24"/>
              </w:rPr>
            </w:pPr>
            <w:r>
              <w:rPr>
                <w:rFonts w:hint="eastAsia" w:ascii="楷体" w:hAnsi="楷体" w:eastAsia="楷体" w:cs="楷体"/>
                <w:color w:val="000000"/>
                <w:sz w:val="24"/>
                <w:szCs w:val="24"/>
              </w:rPr>
              <w:t>课程目标：培养学生具有较强的语言与文字表达、人际沟通以及分析和解决商务公关实际问题的基本能力；具有系统的行政管理和经营管理知识、熟悉现代传播沟通理论和方法；具备调研、策划和创意能力，掌握各种宣传技巧和外交艺术。</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课程内容：本课程以公共传播事务为研究对象，研究政府公共关系、工商企业公共关系和国际公共关系。 </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课程名称（代码）：企业管理学</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课程学时：36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课程目标：让学生了解和熟悉企业管理的基本知识、基本原理，企业管理工作的基本过程，为学生将来协助领导从事企业运营管理工作打下坚实的理论基础。</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课程内容：本课程主要介绍和学习营销管理、人力资源管理、财务管理、生产管理、供应链与物流管理、质量管理、项目管理等内容。</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课程名称（代码）：秘书办会事务</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课程学分：2</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课程学时：36</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课程性质：专业必修课</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先修课程：</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课程目标：让学生了解和熟悉秘书办会的基本知识，使学生具备从事会务管理工作的基本能力。</w:t>
            </w:r>
          </w:p>
          <w:p>
            <w:pPr>
              <w:spacing w:line="54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课程内容：本课程主要介绍和学习会议的组织程序；会议筹备方案；会见与会谈的操作程序与方法，会见与会谈的接待工作等内容的。</w:t>
            </w:r>
          </w:p>
          <w:p>
            <w:pPr>
              <w:spacing w:line="54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九、实践教学计划安排</w:t>
            </w:r>
          </w:p>
          <w:p>
            <w:pPr>
              <w:spacing w:line="540" w:lineRule="exact"/>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（一）实践教学环节设置表</w:t>
            </w:r>
          </w:p>
          <w:p>
            <w:pPr>
              <w:spacing w:line="360" w:lineRule="auto"/>
              <w:jc w:val="center"/>
              <w:rPr>
                <w:rFonts w:hint="eastAsia" w:ascii="仿宋_GB2312" w:eastAsia="仿宋_GB2312"/>
                <w:b/>
                <w:color w:val="000000"/>
                <w:szCs w:val="21"/>
              </w:rPr>
            </w:pPr>
            <w:r>
              <w:rPr>
                <w:rFonts w:hint="eastAsia" w:ascii="仿宋_GB2312" w:eastAsia="仿宋_GB2312"/>
                <w:b/>
                <w:color w:val="000000"/>
                <w:szCs w:val="21"/>
              </w:rPr>
              <w:t>表5    秘书学专业实践教学环节设置表</w:t>
            </w:r>
          </w:p>
          <w:tbl>
            <w:tblPr>
              <w:tblStyle w:val="6"/>
              <w:tblW w:w="8291" w:type="dxa"/>
              <w:jc w:val="center"/>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068"/>
              <w:gridCol w:w="1674"/>
              <w:gridCol w:w="559"/>
              <w:gridCol w:w="573"/>
              <w:gridCol w:w="1021"/>
              <w:gridCol w:w="904"/>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序号</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实践环节代码</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实践教学内容</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学分</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总学时数</w:t>
                  </w:r>
                </w:p>
              </w:tc>
              <w:tc>
                <w:tcPr>
                  <w:tcW w:w="1021"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执行学期</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周数</w:t>
                  </w:r>
                </w:p>
              </w:tc>
              <w:tc>
                <w:tcPr>
                  <w:tcW w:w="206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10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入学教育</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0</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学院、各相关单位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10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B2194001</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军事训练</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武装部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p>
              </w:tc>
              <w:tc>
                <w:tcPr>
                  <w:tcW w:w="1068" w:type="dxa"/>
                  <w:shd w:val="clear" w:color="auto" w:fill="auto"/>
                  <w:noWrap w:val="0"/>
                  <w:vAlign w:val="top"/>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劳动实践</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1-7</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1068"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暑期社会实践</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0</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120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4、6</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各2周</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团委、学院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思政类课程实践</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42</w:t>
                  </w:r>
                </w:p>
              </w:tc>
              <w:tc>
                <w:tcPr>
                  <w:tcW w:w="1021" w:type="dxa"/>
                  <w:shd w:val="clear" w:color="auto" w:fill="auto"/>
                  <w:noWrap w:val="0"/>
                  <w:vAlign w:val="top"/>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1-7</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思想政治理论课教学部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6</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秘书公关礼仪实训</w:t>
                  </w:r>
                </w:p>
              </w:tc>
              <w:tc>
                <w:tcPr>
                  <w:tcW w:w="559"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p>
              </w:tc>
              <w:tc>
                <w:tcPr>
                  <w:tcW w:w="90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7</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办公自动化实训</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1021" w:type="dxa"/>
                  <w:shd w:val="clear" w:color="auto" w:fill="auto"/>
                  <w:noWrap w:val="0"/>
                  <w:vAlign w:val="top"/>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8</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茶文化与茶艺实训</w:t>
                  </w:r>
                </w:p>
              </w:tc>
              <w:tc>
                <w:tcPr>
                  <w:tcW w:w="559"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5</w:t>
                  </w:r>
                </w:p>
              </w:tc>
              <w:tc>
                <w:tcPr>
                  <w:tcW w:w="90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9</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摄影摄像实训</w:t>
                  </w:r>
                </w:p>
              </w:tc>
              <w:tc>
                <w:tcPr>
                  <w:tcW w:w="559"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2</w:t>
                  </w:r>
                </w:p>
              </w:tc>
              <w:tc>
                <w:tcPr>
                  <w:tcW w:w="573"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3</w:t>
                  </w:r>
                  <w:r>
                    <w:rPr>
                      <w:rFonts w:ascii="仿宋_GB2312" w:eastAsia="仿宋_GB2312"/>
                      <w:color w:val="000000"/>
                      <w:sz w:val="18"/>
                      <w:szCs w:val="18"/>
                    </w:rPr>
                    <w:t>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6</w:t>
                  </w:r>
                </w:p>
              </w:tc>
              <w:tc>
                <w:tcPr>
                  <w:tcW w:w="90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0</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B0085001</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创新创业实践</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4</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0</w:t>
                  </w:r>
                </w:p>
              </w:tc>
              <w:tc>
                <w:tcPr>
                  <w:tcW w:w="102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1-8</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2064" w:type="dxa"/>
                  <w:shd w:val="clear" w:color="auto" w:fill="auto"/>
                  <w:noWrap/>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1</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毕业实习</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9</w:t>
                  </w:r>
                  <w:r>
                    <w:rPr>
                      <w:rFonts w:ascii="仿宋_GB2312" w:eastAsia="仿宋_GB2312"/>
                      <w:color w:val="000000"/>
                      <w:sz w:val="18"/>
                      <w:szCs w:val="18"/>
                    </w:rPr>
                    <w:t>30</w:t>
                  </w:r>
                </w:p>
              </w:tc>
              <w:tc>
                <w:tcPr>
                  <w:tcW w:w="1021" w:type="dxa"/>
                  <w:shd w:val="clear" w:color="auto" w:fill="auto"/>
                  <w:noWrap w:val="0"/>
                  <w:vAlign w:val="top"/>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7</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8</w:t>
                  </w:r>
                </w:p>
              </w:tc>
              <w:tc>
                <w:tcPr>
                  <w:tcW w:w="2064" w:type="dxa"/>
                  <w:shd w:val="clear" w:color="auto" w:fill="auto"/>
                  <w:noWrap/>
                  <w:vAlign w:val="bottom"/>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2</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毕业论文(设计)及答辩</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1"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14</w:t>
                  </w:r>
                </w:p>
              </w:tc>
              <w:tc>
                <w:tcPr>
                  <w:tcW w:w="206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428"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r>
                    <w:rPr>
                      <w:rFonts w:ascii="仿宋_GB2312" w:eastAsia="仿宋_GB2312"/>
                      <w:color w:val="000000"/>
                      <w:sz w:val="18"/>
                      <w:szCs w:val="18"/>
                    </w:rPr>
                    <w:t>3</w:t>
                  </w:r>
                </w:p>
              </w:tc>
              <w:tc>
                <w:tcPr>
                  <w:tcW w:w="1068"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w:t>
                  </w:r>
                </w:p>
              </w:tc>
              <w:tc>
                <w:tcPr>
                  <w:tcW w:w="167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毕业教育</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0</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30</w:t>
                  </w:r>
                </w:p>
              </w:tc>
              <w:tc>
                <w:tcPr>
                  <w:tcW w:w="1021" w:type="dxa"/>
                  <w:shd w:val="clear" w:color="auto" w:fill="auto"/>
                  <w:noWrap w:val="0"/>
                  <w:vAlign w:val="top"/>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8</w:t>
                  </w: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1</w:t>
                  </w:r>
                </w:p>
              </w:tc>
              <w:tc>
                <w:tcPr>
                  <w:tcW w:w="2064" w:type="dxa"/>
                  <w:shd w:val="clear" w:color="auto" w:fill="auto"/>
                  <w:noWrap w:val="0"/>
                  <w:vAlign w:val="center"/>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文学艺术学院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3170" w:type="dxa"/>
                  <w:gridSpan w:val="3"/>
                  <w:shd w:val="clear" w:color="auto" w:fill="auto"/>
                  <w:noWrap w:val="0"/>
                  <w:vAlign w:val="top"/>
                </w:tcPr>
                <w:p>
                  <w:pPr>
                    <w:widowControl/>
                    <w:spacing w:line="280" w:lineRule="exact"/>
                    <w:jc w:val="center"/>
                    <w:rPr>
                      <w:rFonts w:ascii="仿宋_GB2312" w:eastAsia="仿宋_GB2312"/>
                      <w:color w:val="000000"/>
                      <w:sz w:val="18"/>
                      <w:szCs w:val="18"/>
                    </w:rPr>
                  </w:pPr>
                  <w:r>
                    <w:rPr>
                      <w:rFonts w:hint="eastAsia" w:ascii="仿宋_GB2312" w:eastAsia="仿宋_GB2312"/>
                      <w:color w:val="000000"/>
                      <w:sz w:val="18"/>
                      <w:szCs w:val="18"/>
                    </w:rPr>
                    <w:t>合  计</w:t>
                  </w:r>
                </w:p>
              </w:tc>
              <w:tc>
                <w:tcPr>
                  <w:tcW w:w="559" w:type="dxa"/>
                  <w:shd w:val="clear" w:color="auto" w:fill="auto"/>
                  <w:noWrap w:val="0"/>
                  <w:vAlign w:val="center"/>
                </w:tcPr>
                <w:p>
                  <w:pPr>
                    <w:widowControl/>
                    <w:spacing w:line="280" w:lineRule="exact"/>
                    <w:jc w:val="center"/>
                    <w:rPr>
                      <w:rFonts w:ascii="仿宋_GB2312" w:eastAsia="仿宋_GB2312"/>
                      <w:color w:val="000000"/>
                      <w:sz w:val="18"/>
                      <w:szCs w:val="18"/>
                    </w:rPr>
                  </w:pPr>
                  <w:r>
                    <w:rPr>
                      <w:rFonts w:ascii="仿宋_GB2312" w:eastAsia="仿宋_GB2312"/>
                      <w:color w:val="000000"/>
                      <w:sz w:val="18"/>
                      <w:szCs w:val="18"/>
                    </w:rPr>
                    <w:t>33</w:t>
                  </w:r>
                </w:p>
              </w:tc>
              <w:tc>
                <w:tcPr>
                  <w:tcW w:w="573" w:type="dxa"/>
                  <w:shd w:val="clear" w:color="auto" w:fill="auto"/>
                  <w:noWrap w:val="0"/>
                  <w:vAlign w:val="center"/>
                </w:tcPr>
                <w:p>
                  <w:pPr>
                    <w:widowControl/>
                    <w:spacing w:line="280" w:lineRule="exact"/>
                    <w:jc w:val="center"/>
                    <w:rPr>
                      <w:rFonts w:ascii="仿宋_GB2312" w:eastAsia="仿宋_GB2312"/>
                      <w:color w:val="000000"/>
                      <w:sz w:val="18"/>
                      <w:szCs w:val="18"/>
                    </w:rPr>
                  </w:pPr>
                </w:p>
              </w:tc>
              <w:tc>
                <w:tcPr>
                  <w:tcW w:w="1021" w:type="dxa"/>
                  <w:shd w:val="clear" w:color="auto" w:fill="auto"/>
                  <w:noWrap w:val="0"/>
                  <w:vAlign w:val="top"/>
                </w:tcPr>
                <w:p>
                  <w:pPr>
                    <w:widowControl/>
                    <w:spacing w:line="280" w:lineRule="exact"/>
                    <w:jc w:val="center"/>
                    <w:rPr>
                      <w:rFonts w:ascii="仿宋_GB2312" w:eastAsia="仿宋_GB2312"/>
                      <w:color w:val="000000"/>
                      <w:sz w:val="18"/>
                      <w:szCs w:val="18"/>
                    </w:rPr>
                  </w:pPr>
                </w:p>
              </w:tc>
              <w:tc>
                <w:tcPr>
                  <w:tcW w:w="904" w:type="dxa"/>
                  <w:shd w:val="clear" w:color="auto" w:fill="auto"/>
                  <w:noWrap w:val="0"/>
                  <w:vAlign w:val="center"/>
                </w:tcPr>
                <w:p>
                  <w:pPr>
                    <w:widowControl/>
                    <w:spacing w:line="280" w:lineRule="exact"/>
                    <w:jc w:val="center"/>
                    <w:rPr>
                      <w:rFonts w:ascii="仿宋_GB2312" w:eastAsia="仿宋_GB2312"/>
                      <w:color w:val="000000"/>
                      <w:sz w:val="18"/>
                      <w:szCs w:val="18"/>
                    </w:rPr>
                  </w:pPr>
                </w:p>
              </w:tc>
              <w:tc>
                <w:tcPr>
                  <w:tcW w:w="2064" w:type="dxa"/>
                  <w:shd w:val="clear" w:color="auto" w:fill="auto"/>
                  <w:noWrap w:val="0"/>
                  <w:vAlign w:val="center"/>
                </w:tcPr>
                <w:p>
                  <w:pPr>
                    <w:widowControl/>
                    <w:spacing w:line="280" w:lineRule="exact"/>
                    <w:jc w:val="center"/>
                    <w:rPr>
                      <w:rFonts w:ascii="仿宋_GB2312" w:eastAsia="仿宋_GB2312"/>
                      <w:color w:val="000000"/>
                      <w:sz w:val="18"/>
                      <w:szCs w:val="18"/>
                    </w:rPr>
                  </w:pPr>
                </w:p>
              </w:tc>
            </w:tr>
          </w:tbl>
          <w:p>
            <w:pPr>
              <w:ind w:firstLine="360" w:firstLineChars="200"/>
              <w:rPr>
                <w:rFonts w:hint="eastAsia" w:ascii="仿宋_GB2312" w:eastAsia="仿宋_GB2312"/>
                <w:color w:val="FF0000"/>
                <w:sz w:val="18"/>
                <w:szCs w:val="18"/>
              </w:rPr>
            </w:pPr>
            <w:r>
              <w:rPr>
                <w:rFonts w:hint="eastAsia" w:ascii="仿宋_GB2312" w:eastAsia="仿宋_GB2312"/>
                <w:color w:val="FF0000"/>
                <w:sz w:val="18"/>
                <w:szCs w:val="18"/>
              </w:rPr>
              <w:t>（注：1. 暑期社会实践符合学校相关规定的，可计入创新创业实践学分，故暑期社会实践不再单列学分；2. 各专业毕业实习均计为8学分，至少需安排8周，各专业可结合实际需求安排执行；3. 入学教育和毕业教育不计入学分；4. 劳动实践由各学院安排，每个学生在校期间不得少于30学时；5. 没有的项目可以删除。）</w:t>
            </w:r>
          </w:p>
          <w:p>
            <w:pPr>
              <w:spacing w:line="360" w:lineRule="auto"/>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（二）实践创新能力的培养途径</w:t>
            </w:r>
          </w:p>
          <w:p>
            <w:pPr>
              <w:numPr>
                <w:numId w:val="0"/>
              </w:numPr>
              <w:ind w:firstLine="480" w:firstLineChars="200"/>
              <w:rPr>
                <w:rFonts w:hint="eastAsia" w:ascii="楷体" w:hAnsi="楷体" w:eastAsia="楷体" w:cs="楷体"/>
                <w:sz w:val="24"/>
                <w:szCs w:val="24"/>
              </w:rPr>
            </w:pPr>
            <w:r>
              <w:rPr>
                <w:rFonts w:hint="eastAsia" w:ascii="楷体" w:hAnsi="楷体" w:eastAsia="楷体" w:cs="楷体"/>
                <w:sz w:val="24"/>
                <w:szCs w:val="24"/>
              </w:rPr>
              <w:t>1.强化创新创业教育理念，融入专业课程教育。推行教师为主导、学生为主体的教学方法，在日常教学中渗透创新创业教育的理念，促使专业教育与创新创业教育有机融合，充分发挥第一课堂主渠道的作用。</w:t>
            </w:r>
          </w:p>
          <w:p>
            <w:pPr>
              <w:numPr>
                <w:numId w:val="0"/>
              </w:numPr>
              <w:ind w:firstLine="480" w:firstLineChars="200"/>
              <w:rPr>
                <w:rFonts w:hint="eastAsia" w:ascii="楷体" w:hAnsi="楷体" w:eastAsia="楷体" w:cs="楷体"/>
                <w:sz w:val="24"/>
                <w:szCs w:val="24"/>
              </w:rPr>
            </w:pPr>
            <w:r>
              <w:rPr>
                <w:rFonts w:hint="eastAsia" w:ascii="楷体" w:hAnsi="楷体" w:eastAsia="楷体" w:cs="楷体"/>
                <w:sz w:val="24"/>
                <w:szCs w:val="24"/>
                <w:lang w:val="en-US" w:eastAsia="zh-CN"/>
              </w:rPr>
              <w:t>2.</w:t>
            </w:r>
            <w:r>
              <w:rPr>
                <w:rFonts w:hint="eastAsia" w:ascii="楷体" w:hAnsi="楷体" w:eastAsia="楷体" w:cs="楷体"/>
                <w:sz w:val="24"/>
                <w:szCs w:val="24"/>
              </w:rPr>
              <w:t>积极培养学生的创新意识。在人才培养实践过程中，以就业需求为导向，搭建校企合作平台，为学生提供创新创业项目的优质资源，激发学生的创新创业热情。鼓励学生承担科研项目，参与教师科研项目和各类创新创业竞赛，让学生开阔眼界，拓宽思维。同时，鼓励教师担任创新创业教育指导教师，并聘请企业经理担任指导教师，指导扶持学生创业实践。</w:t>
            </w:r>
          </w:p>
          <w:p>
            <w:pPr>
              <w:numPr>
                <w:numId w:val="0"/>
              </w:numPr>
              <w:ind w:firstLine="480" w:firstLineChars="200"/>
              <w:rPr>
                <w:rFonts w:hint="eastAsia" w:ascii="楷体" w:hAnsi="楷体" w:eastAsia="楷体" w:cs="楷体"/>
                <w:sz w:val="24"/>
                <w:szCs w:val="24"/>
              </w:rPr>
            </w:pPr>
            <w:r>
              <w:rPr>
                <w:rFonts w:hint="eastAsia" w:ascii="楷体" w:hAnsi="楷体" w:eastAsia="楷体" w:cs="楷体"/>
                <w:sz w:val="24"/>
                <w:szCs w:val="24"/>
                <w:lang w:val="en-US" w:eastAsia="zh-CN"/>
              </w:rPr>
              <w:t>3.</w:t>
            </w:r>
            <w:r>
              <w:rPr>
                <w:rFonts w:hint="eastAsia" w:ascii="楷体" w:hAnsi="楷体" w:eastAsia="楷体" w:cs="楷体"/>
                <w:sz w:val="24"/>
                <w:szCs w:val="24"/>
              </w:rPr>
              <w:t>提高学生的创新能力。加强学生财务、市场营销、法律等创业必备知识的学习，同时提高学生的写作基础能力，指导学生利用计算机技术进行操作学习，提高实践能力。</w:t>
            </w:r>
          </w:p>
          <w:p>
            <w:pPr>
              <w:spacing w:line="360" w:lineRule="auto"/>
              <w:jc w:val="both"/>
              <w:rPr>
                <w:rFonts w:hint="eastAsia" w:ascii="仿宋_GB2312" w:eastAsia="仿宋_GB2312"/>
                <w:b/>
                <w:color w:val="000000"/>
                <w:szCs w:val="21"/>
              </w:rPr>
            </w:pPr>
          </w:p>
          <w:p>
            <w:pPr>
              <w:spacing w:line="360" w:lineRule="auto"/>
              <w:jc w:val="center"/>
              <w:rPr>
                <w:rFonts w:hint="eastAsia" w:ascii="仿宋_GB2312" w:eastAsia="仿宋_GB2312"/>
                <w:b/>
                <w:color w:val="000000"/>
                <w:szCs w:val="21"/>
              </w:rPr>
            </w:pPr>
            <w:r>
              <w:rPr>
                <w:rFonts w:hint="eastAsia" w:ascii="仿宋_GB2312" w:eastAsia="仿宋_GB2312"/>
                <w:b/>
                <w:color w:val="000000"/>
                <w:szCs w:val="21"/>
              </w:rPr>
              <w:t>表6  秘书学专业职业技能资格证书一览表</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职业技能资格证书名称</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全国大学英语四级</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四级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全国大学英语六级</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全国计算机等级考试</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普通话水平测试等级证书</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二级甲等以上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秘书资格证书</w:t>
                  </w:r>
                </w:p>
              </w:tc>
              <w:tc>
                <w:tcPr>
                  <w:tcW w:w="4261" w:type="dxa"/>
                  <w:shd w:val="clear" w:color="auto" w:fill="auto"/>
                  <w:noWrap w:val="0"/>
                  <w:vAlign w:val="top"/>
                </w:tcPr>
                <w:p>
                  <w:pPr>
                    <w:widowControl/>
                    <w:spacing w:line="280" w:lineRule="exact"/>
                    <w:jc w:val="center"/>
                    <w:rPr>
                      <w:rFonts w:hint="eastAsia" w:ascii="仿宋_GB2312" w:eastAsia="仿宋_GB2312"/>
                      <w:color w:val="000000"/>
                      <w:sz w:val="18"/>
                      <w:szCs w:val="18"/>
                    </w:rPr>
                  </w:pPr>
                  <w:r>
                    <w:rPr>
                      <w:rFonts w:hint="eastAsia" w:ascii="仿宋_GB2312" w:eastAsia="仿宋_GB2312"/>
                      <w:color w:val="000000"/>
                      <w:sz w:val="18"/>
                      <w:szCs w:val="18"/>
                    </w:rPr>
                    <w:t>中级以上</w:t>
                  </w:r>
                </w:p>
              </w:tc>
            </w:tr>
          </w:tbl>
          <w:p>
            <w:pPr>
              <w:ind w:firstLine="360" w:firstLineChars="200"/>
              <w:rPr>
                <w:rFonts w:hint="eastAsia" w:ascii="仿宋_GB2312" w:eastAsia="仿宋_GB2312"/>
                <w:color w:val="000000"/>
                <w:sz w:val="18"/>
                <w:szCs w:val="18"/>
              </w:rPr>
            </w:pPr>
            <w:r>
              <w:rPr>
                <w:rFonts w:hint="eastAsia" w:ascii="仿宋_GB2312" w:eastAsia="仿宋_GB2312"/>
                <w:color w:val="000000"/>
                <w:sz w:val="18"/>
                <w:szCs w:val="18"/>
              </w:rPr>
              <w:t>（注：如果没有，该表可删掉）</w:t>
            </w:r>
          </w:p>
          <w:p>
            <w:pPr>
              <w:spacing w:line="360" w:lineRule="auto"/>
              <w:ind w:firstLine="482" w:firstLineChars="200"/>
              <w:rPr>
                <w:rFonts w:hint="eastAsia" w:ascii="楷体" w:hAnsi="楷体" w:eastAsia="楷体" w:cs="楷体"/>
                <w:b/>
                <w:color w:val="000000"/>
                <w:sz w:val="24"/>
                <w:szCs w:val="24"/>
              </w:rPr>
            </w:pPr>
          </w:p>
          <w:p>
            <w:pPr>
              <w:spacing w:line="360" w:lineRule="auto"/>
              <w:ind w:firstLine="482" w:firstLineChars="200"/>
              <w:rPr>
                <w:rFonts w:hint="eastAsia" w:ascii="楷体" w:hAnsi="楷体" w:eastAsia="楷体" w:cs="楷体"/>
                <w:b/>
                <w:color w:val="000000"/>
                <w:sz w:val="24"/>
                <w:szCs w:val="24"/>
              </w:rPr>
            </w:pPr>
            <w:r>
              <w:rPr>
                <w:rFonts w:hint="eastAsia" w:ascii="楷体" w:hAnsi="楷体" w:eastAsia="楷体" w:cs="楷体"/>
                <w:b/>
                <w:color w:val="000000"/>
                <w:sz w:val="24"/>
                <w:szCs w:val="24"/>
              </w:rPr>
              <w:t>十、说明</w:t>
            </w:r>
          </w:p>
          <w:p>
            <w:pPr>
              <w:spacing w:line="360" w:lineRule="auto"/>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学院从2018年*月开始启动***专业人才培养方案修订工作，由本专业负责人***组织本教研室***、***、***、***、***等*位教师，在广泛调研国内（省内）同类高校最新人才培养方案、征求行业专家和用人单位意见、分析本专业社会需求、与相关开课单位和专业教师多次集体讨论、广泛征求学生意见的基础上，经*轮修改后，举行专家论证会（聘请校内专家***、***、***；行业专家***、***、***；用人单位代表***、***）进行论证、审核后，最终形成了本专业人才培养方案。方案符合《信阳农林学院关于修订本科专业人才培养方案的指导意见》相关要求。</w:t>
            </w:r>
          </w:p>
          <w:p>
            <w:pPr>
              <w:spacing w:line="360" w:lineRule="auto"/>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本方案从2019级学生开始执行，执行时严格落实各项教学任务安排，原则上不做调整。</w:t>
            </w:r>
          </w:p>
          <w:p>
            <w:pPr>
              <w:spacing w:line="360" w:lineRule="auto"/>
              <w:ind w:firstLine="480" w:firstLineChars="200"/>
              <w:rPr>
                <w:rFonts w:hint="eastAsia" w:ascii="楷体" w:hAnsi="楷体" w:eastAsia="楷体" w:cs="楷体"/>
                <w:color w:val="000000"/>
                <w:sz w:val="24"/>
                <w:szCs w:val="24"/>
              </w:rPr>
            </w:pPr>
          </w:p>
          <w:p>
            <w:pPr>
              <w:spacing w:line="360" w:lineRule="auto"/>
              <w:ind w:firstLine="1680" w:firstLineChars="7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专业负责人签字（手写）             </w:t>
            </w:r>
          </w:p>
          <w:p>
            <w:pPr>
              <w:spacing w:line="360" w:lineRule="auto"/>
              <w:ind w:firstLine="1680" w:firstLineChars="7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教学副院长（主任）签字（手写）               </w:t>
            </w:r>
          </w:p>
          <w:p>
            <w:pPr>
              <w:spacing w:line="360" w:lineRule="auto"/>
              <w:ind w:firstLine="1680" w:firstLineChars="7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院长（主任）签字（手写）                     </w:t>
            </w:r>
          </w:p>
          <w:p>
            <w:pPr>
              <w:spacing w:line="560" w:lineRule="exact"/>
              <w:ind w:firstLine="480" w:firstLineChars="200"/>
              <w:rPr>
                <w:rFonts w:hint="eastAsia" w:ascii="楷体" w:hAnsi="楷体" w:eastAsia="楷体" w:cs="楷体"/>
                <w:color w:val="000000"/>
                <w:sz w:val="24"/>
                <w:szCs w:val="24"/>
              </w:rPr>
            </w:pP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                          </w:t>
            </w:r>
            <w:r>
              <w:rPr>
                <w:rFonts w:hint="eastAsia" w:ascii="楷体" w:hAnsi="楷体" w:eastAsia="楷体" w:cs="楷体"/>
                <w:color w:val="000000"/>
                <w:sz w:val="24"/>
                <w:szCs w:val="24"/>
                <w:lang w:val="en-US" w:eastAsia="zh-CN"/>
              </w:rPr>
              <w:t xml:space="preserve">            </w:t>
            </w:r>
            <w:r>
              <w:rPr>
                <w:rFonts w:hint="eastAsia" w:ascii="楷体" w:hAnsi="楷体" w:eastAsia="楷体" w:cs="楷体"/>
                <w:color w:val="000000"/>
                <w:sz w:val="24"/>
                <w:szCs w:val="24"/>
              </w:rPr>
              <w:t>学院（教学部）（盖章）</w:t>
            </w:r>
          </w:p>
          <w:p>
            <w:pPr>
              <w:spacing w:line="560" w:lineRule="exact"/>
              <w:ind w:firstLine="480" w:firstLineChars="200"/>
              <w:rPr>
                <w:rFonts w:hint="eastAsia" w:ascii="楷体" w:hAnsi="楷体" w:eastAsia="楷体" w:cs="楷体"/>
                <w:color w:val="000000"/>
                <w:sz w:val="24"/>
                <w:szCs w:val="24"/>
              </w:rPr>
            </w:pPr>
            <w:r>
              <w:rPr>
                <w:rFonts w:hint="eastAsia" w:ascii="楷体" w:hAnsi="楷体" w:eastAsia="楷体" w:cs="楷体"/>
                <w:color w:val="000000"/>
                <w:sz w:val="24"/>
                <w:szCs w:val="24"/>
              </w:rPr>
              <w:t xml:space="preserve">                        </w:t>
            </w:r>
            <w:r>
              <w:rPr>
                <w:rFonts w:hint="eastAsia" w:ascii="楷体" w:hAnsi="楷体" w:eastAsia="楷体" w:cs="楷体"/>
                <w:color w:val="000000"/>
                <w:sz w:val="24"/>
                <w:szCs w:val="24"/>
                <w:lang w:val="en-US" w:eastAsia="zh-CN"/>
              </w:rPr>
              <w:t xml:space="preserve">             </w:t>
            </w:r>
            <w:r>
              <w:rPr>
                <w:rFonts w:hint="eastAsia" w:ascii="楷体" w:hAnsi="楷体" w:eastAsia="楷体" w:cs="楷体"/>
                <w:color w:val="000000"/>
                <w:sz w:val="24"/>
                <w:szCs w:val="24"/>
              </w:rPr>
              <w:t xml:space="preserve">  2019年      月     日</w:t>
            </w:r>
          </w:p>
          <w:p>
            <w:pPr>
              <w:spacing w:line="242" w:lineRule="auto"/>
              <w:jc w:val="both"/>
              <w:rPr>
                <w:rFonts w:ascii="楷体" w:hAnsi="楷体" w:eastAsia="楷体"/>
                <w:sz w:val="24"/>
              </w:rPr>
            </w:pPr>
          </w:p>
        </w:tc>
      </w:tr>
    </w:tbl>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p>
    <w:p>
      <w:pPr>
        <w:pStyle w:val="3"/>
        <w:spacing w:line="400" w:lineRule="exact"/>
        <w:ind w:left="20"/>
        <w:jc w:val="center"/>
      </w:pPr>
      <w:r>
        <w:t>9.校内专业设置评议专家组意见表</w:t>
      </w:r>
    </w:p>
    <w:tbl>
      <w:tblPr>
        <w:tblStyle w:val="6"/>
        <w:tblpPr w:leftFromText="180" w:rightFromText="180" w:vertAnchor="text" w:horzAnchor="page" w:tblpX="1221" w:tblpY="199"/>
        <w:tblOverlap w:val="never"/>
        <w:tblW w:w="95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6" w:hRule="atLeast"/>
        </w:trPr>
        <w:tc>
          <w:tcPr>
            <w:tcW w:w="6913" w:type="dxa"/>
            <w:gridSpan w:val="2"/>
          </w:tcPr>
          <w:p>
            <w:pPr>
              <w:pStyle w:val="12"/>
              <w:rPr>
                <w:sz w:val="24"/>
              </w:rPr>
            </w:pPr>
          </w:p>
          <w:p>
            <w:pPr>
              <w:pStyle w:val="12"/>
              <w:spacing w:before="165"/>
              <w:ind w:left="1895"/>
              <w:rPr>
                <w:sz w:val="24"/>
              </w:rPr>
            </w:pPr>
            <w:r>
              <w:rPr>
                <w:sz w:val="24"/>
              </w:rPr>
              <w:t>总体判断拟开设专业是否可行</w:t>
            </w:r>
          </w:p>
        </w:tc>
        <w:tc>
          <w:tcPr>
            <w:tcW w:w="2660" w:type="dxa"/>
          </w:tcPr>
          <w:p>
            <w:pPr>
              <w:pStyle w:val="12"/>
              <w:rPr>
                <w:sz w:val="24"/>
              </w:rPr>
            </w:pPr>
          </w:p>
          <w:p>
            <w:pPr>
              <w:pStyle w:val="12"/>
              <w:tabs>
                <w:tab w:val="left" w:pos="844"/>
              </w:tabs>
              <w:spacing w:before="148"/>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69" w:hRule="atLeast"/>
        </w:trPr>
        <w:tc>
          <w:tcPr>
            <w:tcW w:w="9573" w:type="dxa"/>
            <w:gridSpan w:val="3"/>
          </w:tcPr>
          <w:p>
            <w:pPr>
              <w:keepNext w:val="0"/>
              <w:keepLines w:val="0"/>
              <w:widowControl/>
              <w:suppressLineNumbers w:val="0"/>
              <w:jc w:val="left"/>
              <w:rPr>
                <w:sz w:val="24"/>
              </w:rPr>
            </w:pPr>
            <w:r>
              <w:rPr>
                <w:sz w:val="24"/>
              </w:rPr>
              <w:t>理由：</w:t>
            </w:r>
          </w:p>
          <w:p>
            <w:pPr>
              <w:keepNext w:val="0"/>
              <w:keepLines w:val="0"/>
              <w:widowControl/>
              <w:suppressLineNumbers w:val="0"/>
              <w:jc w:val="left"/>
              <w:rPr>
                <w:sz w:val="24"/>
              </w:rPr>
            </w:pPr>
          </w:p>
          <w:p>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该专业论证，通过深入的实际调研，紧密结合当前秘书学专业的现实需求，尤其是企业需求，将育人与人才需求现实紧密联系，实用性强。该专业！的开设具有坚实的教学基础，成熟的办学经验，良好的师资条件等，具备本科专业开设的条件。此外，本专业的设置在方向选择、课程设置、人才培养等方面都具有鲜明的特色，同意申办本科专业。</w:t>
            </w:r>
          </w:p>
          <w:p>
            <w:pPr>
              <w:pStyle w:val="12"/>
              <w:spacing w:before="112"/>
              <w:ind w:left="107"/>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913" w:type="dxa"/>
            <w:gridSpan w:val="2"/>
          </w:tcPr>
          <w:p>
            <w:pPr>
              <w:pStyle w:val="12"/>
              <w:spacing w:before="3"/>
              <w:rPr>
                <w:sz w:val="21"/>
              </w:rPr>
            </w:pPr>
          </w:p>
          <w:p>
            <w:pPr>
              <w:pStyle w:val="12"/>
              <w:ind w:left="1535"/>
              <w:rPr>
                <w:sz w:val="24"/>
              </w:rPr>
            </w:pPr>
            <w:r>
              <w:rPr>
                <w:sz w:val="24"/>
              </w:rPr>
              <w:t>拟招生人数与人才需求预测是否匹配</w:t>
            </w:r>
          </w:p>
        </w:tc>
        <w:tc>
          <w:tcPr>
            <w:tcW w:w="2660" w:type="dxa"/>
          </w:tcPr>
          <w:p>
            <w:pPr>
              <w:pStyle w:val="12"/>
              <w:spacing w:before="3"/>
              <w:rPr>
                <w:sz w:val="21"/>
              </w:rPr>
            </w:pPr>
          </w:p>
          <w:p>
            <w:pPr>
              <w:pStyle w:val="12"/>
              <w:tabs>
                <w:tab w:val="left" w:pos="844"/>
              </w:tabs>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restart"/>
          </w:tcPr>
          <w:p>
            <w:pPr>
              <w:pStyle w:val="12"/>
              <w:spacing w:before="9"/>
              <w:rPr>
                <w:sz w:val="29"/>
              </w:rPr>
            </w:pPr>
          </w:p>
          <w:p>
            <w:pPr>
              <w:pStyle w:val="12"/>
              <w:spacing w:line="345" w:lineRule="auto"/>
              <w:ind w:left="525" w:right="276" w:hanging="240"/>
              <w:rPr>
                <w:sz w:val="24"/>
              </w:rPr>
            </w:pPr>
            <w:r>
              <w:rPr>
                <w:sz w:val="24"/>
              </w:rPr>
              <w:t>本专业开设的基本条件是否符合教学质量国家标准</w:t>
            </w:r>
          </w:p>
        </w:tc>
        <w:tc>
          <w:tcPr>
            <w:tcW w:w="3459" w:type="dxa"/>
          </w:tcPr>
          <w:p>
            <w:pPr>
              <w:pStyle w:val="12"/>
              <w:spacing w:before="112"/>
              <w:ind w:left="1247"/>
              <w:rPr>
                <w:sz w:val="24"/>
              </w:rPr>
            </w:pPr>
            <w:r>
              <w:rPr>
                <w:sz w:val="24"/>
              </w:rPr>
              <w:t>教师队伍</w:t>
            </w:r>
          </w:p>
        </w:tc>
        <w:tc>
          <w:tcPr>
            <w:tcW w:w="2660" w:type="dxa"/>
          </w:tcPr>
          <w:p>
            <w:pPr>
              <w:pStyle w:val="12"/>
              <w:tabs>
                <w:tab w:val="left" w:pos="844"/>
              </w:tabs>
              <w:spacing w:before="112"/>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2"/>
              <w:spacing w:before="112" w:line="306" w:lineRule="exact"/>
              <w:ind w:left="1247"/>
              <w:rPr>
                <w:sz w:val="24"/>
              </w:rPr>
            </w:pPr>
            <w:r>
              <w:rPr>
                <w:sz w:val="24"/>
              </w:rPr>
              <w:t>实践条件</w:t>
            </w:r>
          </w:p>
        </w:tc>
        <w:tc>
          <w:tcPr>
            <w:tcW w:w="2660" w:type="dxa"/>
          </w:tcPr>
          <w:p>
            <w:pPr>
              <w:pStyle w:val="12"/>
              <w:tabs>
                <w:tab w:val="left" w:pos="844"/>
              </w:tabs>
              <w:spacing w:before="112" w:line="306" w:lineRule="exact"/>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2"/>
              <w:spacing w:before="113"/>
              <w:ind w:left="1247"/>
              <w:rPr>
                <w:sz w:val="24"/>
              </w:rPr>
            </w:pPr>
            <w:r>
              <w:rPr>
                <w:sz w:val="24"/>
              </w:rPr>
              <w:t>经费保障</w:t>
            </w:r>
          </w:p>
        </w:tc>
        <w:tc>
          <w:tcPr>
            <w:tcW w:w="2660" w:type="dxa"/>
          </w:tcPr>
          <w:p>
            <w:pPr>
              <w:pStyle w:val="12"/>
              <w:tabs>
                <w:tab w:val="left" w:pos="844"/>
              </w:tabs>
              <w:spacing w:before="113"/>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9573" w:type="dxa"/>
            <w:gridSpan w:val="3"/>
          </w:tcPr>
          <w:p>
            <w:pPr>
              <w:pStyle w:val="12"/>
              <w:spacing w:line="362" w:lineRule="exact"/>
              <w:ind w:left="107"/>
              <w:rPr>
                <w:b/>
                <w:sz w:val="24"/>
              </w:rPr>
            </w:pPr>
            <w:r>
              <w:rPr>
                <w:rFonts w:hint="eastAsia"/>
                <w:b/>
                <w:sz w:val="24"/>
              </w:rPr>
              <w:t>专家签字：</w:t>
            </w:r>
          </w:p>
        </w:tc>
      </w:tr>
    </w:tbl>
    <w:p>
      <w:pPr>
        <w:pStyle w:val="3"/>
        <w:rPr>
          <w:rFonts w:ascii="楷体" w:hAnsi="楷体" w:eastAsia="楷体"/>
          <w:sz w:val="20"/>
        </w:rPr>
      </w:pPr>
    </w:p>
    <w:p>
      <w:pPr>
        <w:pStyle w:val="3"/>
        <w:spacing w:before="3" w:after="1"/>
        <w:rPr>
          <w:rFonts w:ascii="楷体" w:hAnsi="楷体" w:eastAsia="楷体"/>
          <w:sz w:val="21"/>
        </w:rPr>
      </w:pPr>
    </w:p>
    <w:p>
      <w:pPr>
        <w:spacing w:line="362" w:lineRule="exact"/>
        <w:rPr>
          <w:rFonts w:ascii="楷体" w:hAnsi="楷体" w:eastAsia="楷体"/>
          <w:sz w:val="24"/>
        </w:rPr>
        <w:sectPr>
          <w:headerReference r:id="rId7" w:type="default"/>
          <w:pgSz w:w="11910" w:h="16840"/>
          <w:pgMar w:top="1440" w:right="1800" w:bottom="1440" w:left="1800" w:header="1320" w:footer="0" w:gutter="0"/>
          <w:cols w:space="720" w:num="1"/>
          <w:docGrid w:linePitch="299" w:charSpace="0"/>
        </w:sectPr>
      </w:pPr>
    </w:p>
    <w:p>
      <w:pPr>
        <w:pStyle w:val="3"/>
        <w:spacing w:line="400" w:lineRule="exact"/>
        <w:ind w:left="20"/>
        <w:jc w:val="center"/>
      </w:pPr>
      <w:r>
        <w:t>10.医学类、公安类专业相关部门意见</w:t>
      </w:r>
    </w:p>
    <w:p>
      <w:pPr>
        <w:pStyle w:val="3"/>
        <w:rPr>
          <w:rFonts w:ascii="楷体" w:hAnsi="楷体" w:eastAsia="楷体"/>
          <w:sz w:val="20"/>
        </w:rPr>
      </w:pPr>
    </w:p>
    <w:p>
      <w:pPr>
        <w:pStyle w:val="3"/>
        <w:spacing w:before="4"/>
        <w:rPr>
          <w:rFonts w:ascii="楷体" w:hAnsi="楷体" w:eastAsia="楷体"/>
          <w:sz w:val="26"/>
        </w:rPr>
      </w:pPr>
    </w:p>
    <w:p>
      <w:pPr>
        <w:spacing w:before="67"/>
        <w:ind w:left="218"/>
        <w:rPr>
          <w:sz w:val="24"/>
        </w:rPr>
      </w:pPr>
      <w:r>
        <mc:AlternateContent>
          <mc:Choice Requires="wpg">
            <w:drawing>
              <wp:anchor distT="0" distB="0" distL="114300" distR="114300" simplePos="0" relativeHeight="249807872" behindDoc="1" locked="0" layoutInCell="1" allowOverlap="1">
                <wp:simplePos x="0" y="0"/>
                <wp:positionH relativeFrom="page">
                  <wp:posOffset>829310</wp:posOffset>
                </wp:positionH>
                <wp:positionV relativeFrom="paragraph">
                  <wp:posOffset>-36195</wp:posOffset>
                </wp:positionV>
                <wp:extent cx="6085205" cy="7533005"/>
                <wp:effectExtent l="1270" t="1270" r="9525" b="9525"/>
                <wp:wrapNone/>
                <wp:docPr id="23" name="组合 16"/>
                <wp:cNvGraphicFramePr/>
                <a:graphic xmlns:a="http://schemas.openxmlformats.org/drawingml/2006/main">
                  <a:graphicData uri="http://schemas.microsoft.com/office/word/2010/wordprocessingGroup">
                    <wpg:wgp>
                      <wpg:cNvGrpSpPr/>
                      <wpg:grpSpPr>
                        <a:xfrm>
                          <a:off x="0" y="0"/>
                          <a:ext cx="6085205" cy="7533005"/>
                          <a:chOff x="1306" y="-58"/>
                          <a:chExt cx="9583" cy="11863"/>
                        </a:xfrm>
                      </wpg:grpSpPr>
                      <wps:wsp>
                        <wps:cNvPr id="15" name="矩形 17"/>
                        <wps:cNvSpPr/>
                        <wps:spPr>
                          <a:xfrm>
                            <a:off x="1306" y="-58"/>
                            <a:ext cx="10" cy="10"/>
                          </a:xfrm>
                          <a:prstGeom prst="rect">
                            <a:avLst/>
                          </a:prstGeom>
                          <a:solidFill>
                            <a:srgbClr val="000000"/>
                          </a:solidFill>
                          <a:ln>
                            <a:noFill/>
                          </a:ln>
                        </wps:spPr>
                        <wps:bodyPr upright="1"/>
                      </wps:wsp>
                      <wps:wsp>
                        <wps:cNvPr id="16" name="直线 18"/>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7" name="矩形 19"/>
                        <wps:cNvSpPr/>
                        <wps:spPr>
                          <a:xfrm>
                            <a:off x="10879" y="-58"/>
                            <a:ext cx="10" cy="10"/>
                          </a:xfrm>
                          <a:prstGeom prst="rect">
                            <a:avLst/>
                          </a:prstGeom>
                          <a:solidFill>
                            <a:srgbClr val="000000"/>
                          </a:solidFill>
                          <a:ln>
                            <a:noFill/>
                          </a:ln>
                        </wps:spPr>
                        <wps:bodyPr upright="1"/>
                      </wps:wsp>
                      <wps:wsp>
                        <wps:cNvPr id="18" name="直线 20"/>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306" y="11795"/>
                            <a:ext cx="10" cy="10"/>
                          </a:xfrm>
                          <a:prstGeom prst="rect">
                            <a:avLst/>
                          </a:prstGeom>
                          <a:solidFill>
                            <a:srgbClr val="000000"/>
                          </a:solidFill>
                          <a:ln>
                            <a:noFill/>
                          </a:ln>
                        </wps:spPr>
                        <wps:bodyPr upright="1"/>
                      </wps:wsp>
                      <wps:wsp>
                        <wps:cNvPr id="20" name="直线 22"/>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21" name="直线 23"/>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22" name="矩形 24"/>
                        <wps:cNvSpPr/>
                        <wps:spPr>
                          <a:xfrm>
                            <a:off x="10879" y="11795"/>
                            <a:ext cx="10" cy="10"/>
                          </a:xfrm>
                          <a:prstGeom prst="rect">
                            <a:avLst/>
                          </a:prstGeom>
                          <a:solidFill>
                            <a:srgbClr val="000000"/>
                          </a:solidFill>
                          <a:ln>
                            <a:noFill/>
                          </a:ln>
                        </wps:spPr>
                        <wps:bodyPr upright="1"/>
                      </wps:wsp>
                    </wpg:wgp>
                  </a:graphicData>
                </a:graphic>
              </wp:anchor>
            </w:drawing>
          </mc:Choice>
          <mc:Fallback>
            <w:pict>
              <v:group id="组合 16" o:spid="_x0000_s1026" o:spt="203" style="position:absolute;left:0pt;margin-left:65.3pt;margin-top:-2.85pt;height:593.15pt;width:479.15pt;mso-position-horizontal-relative:page;z-index:-253508608;mso-width-relative:page;mso-height-relative:page;" coordorigin="1306,-58" coordsize="9583,11863" o:gfxdata="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VIlVItoAAAAMAQAADwAAAAAAAAABACAAAAAiAAAAZHJzL2Rvd25yZXYueG1sUEsBAhQAFAAAAAgA&#10;h07iQBlN7qBAAwAAnhAAAA4AAAAAAAAAAQAgAAAAKQEAAGRycy9lMm9Eb2MueG1sUEsFBgAAAAAG&#10;AAYAWQEAANsGAAAAAA==&#10;">
                <o:lock v:ext="edit" aspectratio="f"/>
                <v:rect id="矩形 17" o:spid="_x0000_s1026" o:spt="1" style="position:absolute;left:1306;top:-58;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line id="直线 18" o:spid="_x0000_s1026" o:spt="20" style="position:absolute;left:1316;top:-53;height:0;width:9563;" filled="f" stroked="t" coordsize="21600,21600"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rect id="矩形 19" o:spid="_x0000_s1026" o:spt="1" style="position:absolute;left:10879;top:-58;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v:line id="直线 20" o:spid="_x0000_s1026" o:spt="20" style="position:absolute;left:1311;top:-48;height:11843;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矩形 21" o:spid="_x0000_s1026" o:spt="1" style="position:absolute;left:1306;top:11795;height:10;width:10;" fillcolor="#000000" filled="t" stroked="f" coordsize="21600,21600" o:gfxdata="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m1PC8AAAA&#10;2wAAAA8AAAAAAAAAAQAgAAAAIgAAAGRycy9kb3ducmV2LnhtbFBLAQIUABQAAAAIAIdO4kAzLwWe&#10;OwAAADkAAAAQAAAAAAAAAAEAIAAAAAsBAABkcnMvc2hhcGV4bWwueG1sUEsFBgAAAAAGAAYAWwEA&#10;ALUDAAAAAA==&#10;">
                  <v:fill on="t" focussize="0,0"/>
                  <v:stroke on="f"/>
                  <v:imagedata o:title=""/>
                  <o:lock v:ext="edit" aspectratio="f"/>
                </v:rect>
                <v:line id="直线 22" o:spid="_x0000_s1026" o:spt="20" style="position:absolute;left:1316;top:11800;height:0;width:9563;" filled="f" stroked="t" coordsize="21600,21600" o:gfxdata="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1Eeq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直线 23" o:spid="_x0000_s1026" o:spt="20" style="position:absolute;left:10884;top:-48;height:11843;width:0;" filled="f" stroked="t" coordsize="21600,21600" o:gfxdata="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iM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矩形 24" o:spid="_x0000_s1026" o:spt="1" style="position:absolute;left:10879;top:11795;height:10;width:10;" fillcolor="#000000" filled="t" stroked="f" coordsize="21600,21600" o:gfxdata="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26MPL4A&#10;AADbAAAADwAAAAAAAAABACAAAAAiAAAAZHJzL2Rvd25yZXYueG1sUEsBAhQAFAAAAAgAh07iQDMv&#10;BZ47AAAAOQAAABAAAAAAAAAAAQAgAAAADQEAAGRycy9zaGFwZXhtbC54bWxQSwUGAAAAAAYABgBb&#10;AQAAtwMAAAAA&#10;">
                  <v:fill on="t" focussize="0,0"/>
                  <v:stroke on="f"/>
                  <v:imagedata o:title=""/>
                  <o:lock v:ext="edit" aspectratio="f"/>
                </v:rect>
              </v:group>
            </w:pict>
          </mc:Fallback>
        </mc:AlternateContent>
      </w:r>
      <w:r>
        <w:rPr>
          <w:sz w:val="24"/>
        </w:rPr>
        <w:t>（应出具省级卫生部门、公安部门对增设专业意见的公函并加盖公章）</w:t>
      </w:r>
    </w:p>
    <w:sectPr>
      <w:headerReference r:id="rId8" w:type="default"/>
      <w:pgSz w:w="11910" w:h="16840"/>
      <w:pgMar w:top="1440" w:right="1800" w:bottom="1440" w:left="18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05824" behindDoc="1" locked="0" layoutInCell="1" allowOverlap="1">
              <wp:simplePos x="0" y="0"/>
              <wp:positionH relativeFrom="page">
                <wp:posOffset>2557145</wp:posOffset>
              </wp:positionH>
              <wp:positionV relativeFrom="page">
                <wp:posOffset>472440</wp:posOffset>
              </wp:positionV>
              <wp:extent cx="2550160" cy="254000"/>
              <wp:effectExtent l="0" t="0" r="0" b="0"/>
              <wp:wrapNone/>
              <wp:docPr id="24" name="文本框 1"/>
              <wp:cNvGraphicFramePr/>
              <a:graphic xmlns:a="http://schemas.openxmlformats.org/drawingml/2006/main">
                <a:graphicData uri="http://schemas.microsoft.com/office/word/2010/wordprocessingShape">
                  <wps:wsp>
                    <wps:cNvSpPr txBox="1"/>
                    <wps:spPr>
                      <a:xfrm>
                        <a:off x="0" y="0"/>
                        <a:ext cx="2550160" cy="254000"/>
                      </a:xfrm>
                      <a:prstGeom prst="rect">
                        <a:avLst/>
                      </a:prstGeom>
                      <a:noFill/>
                      <a:ln>
                        <a:noFill/>
                      </a:ln>
                    </wps:spPr>
                    <wps:txbx>
                      <w:txbxContent>
                        <w:p>
                          <w:pPr>
                            <w:spacing w:line="400" w:lineRule="exact"/>
                            <w:ind w:left="20"/>
                            <w:rPr>
                              <w:rFonts w:ascii="黑体" w:eastAsia="黑体"/>
                              <w:b/>
                              <w:sz w:val="36"/>
                            </w:rPr>
                          </w:pPr>
                        </w:p>
                      </w:txbxContent>
                    </wps:txbx>
                    <wps:bodyPr lIns="0" tIns="0" rIns="0" bIns="0" upright="1"/>
                  </wps:wsp>
                </a:graphicData>
              </a:graphic>
            </wp:anchor>
          </w:drawing>
        </mc:Choice>
        <mc:Fallback>
          <w:pict>
            <v:shape id="文本框 1" o:spid="_x0000_s1026" o:spt="202" type="#_x0000_t202" style="position:absolute;left:0pt;margin-left:201.35pt;margin-top:37.2pt;height:20pt;width:200.8pt;mso-position-horizontal-relative:page;mso-position-vertical-relative:page;z-index:-253510656;mso-width-relative:page;mso-height-relative:page;" filled="f" stroked="f" coordsize="21600,21600" o:gfxdata="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mb1kK2AAAAAoBAAAPAAAAAAAA&#10;AAEAIAAAACIAAABkcnMvZG93bnJldi54bWxQSwECFAAUAAAACACHTuJAVujmrqABAAAlAwAADgAA&#10;AAAAAAABACAAAAAnAQAAZHJzL2Uyb0RvYy54bWxQSwUGAAAAAAYABgBZAQAAOQUAAAAA&#10;">
              <v:fill on="f" focussize="0,0"/>
              <v:stroke on="f"/>
              <v:imagedata o:title=""/>
              <o:lock v:ext="edit" aspectratio="f"/>
              <v:textbox inset="0mm,0mm,0mm,0mm">
                <w:txbxContent>
                  <w:p>
                    <w:pPr>
                      <w:spacing w:line="400" w:lineRule="exact"/>
                      <w:ind w:left="20"/>
                      <w:rPr>
                        <w:rFonts w:ascii="黑体" w:eastAsia="黑体"/>
                        <w:b/>
                        <w:sz w:val="36"/>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06848" behindDoc="1" locked="0" layoutInCell="1" allowOverlap="1">
              <wp:simplePos x="0" y="0"/>
              <wp:positionH relativeFrom="page">
                <wp:posOffset>2599690</wp:posOffset>
              </wp:positionH>
              <wp:positionV relativeFrom="page">
                <wp:posOffset>882015</wp:posOffset>
              </wp:positionV>
              <wp:extent cx="2540635" cy="254000"/>
              <wp:effectExtent l="0" t="0" r="0" b="0"/>
              <wp:wrapNone/>
              <wp:docPr id="25" name="文本框 2"/>
              <wp:cNvGraphicFramePr/>
              <a:graphic xmlns:a="http://schemas.openxmlformats.org/drawingml/2006/main">
                <a:graphicData uri="http://schemas.microsoft.com/office/word/2010/wordprocessingShape">
                  <wps:wsp>
                    <wps:cNvSpPr txBox="1"/>
                    <wps:spPr>
                      <a:xfrm>
                        <a:off x="0" y="0"/>
                        <a:ext cx="2540635" cy="254000"/>
                      </a:xfrm>
                      <a:prstGeom prst="rect">
                        <a:avLst/>
                      </a:prstGeom>
                      <a:noFill/>
                      <a:ln>
                        <a:noFill/>
                      </a:ln>
                    </wps:spPr>
                    <wps:txbx>
                      <w:txbxContent>
                        <w:p>
                          <w:pPr>
                            <w:pStyle w:val="3"/>
                            <w:spacing w:line="400" w:lineRule="exact"/>
                            <w:ind w:left="20"/>
                          </w:pPr>
                        </w:p>
                      </w:txbxContent>
                    </wps:txbx>
                    <wps:bodyPr lIns="0" tIns="0" rIns="0" bIns="0" upright="1"/>
                  </wps:wsp>
                </a:graphicData>
              </a:graphic>
            </wp:anchor>
          </w:drawing>
        </mc:Choice>
        <mc:Fallback>
          <w:pict>
            <v:shape id="文本框 2" o:spid="_x0000_s1026" o:spt="202" type="#_x0000_t202" style="position:absolute;left:0pt;margin-left:204.7pt;margin-top:69.45pt;height:20pt;width:200.05pt;mso-position-horizontal-relative:page;mso-position-vertical-relative:page;z-index:-253509632;mso-width-relative:page;mso-height-relative:page;" filled="f" stroked="f" coordsize="21600,21600" o:gfxdata="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F+OLZAAAACwEAAA8AAAAAAAAA&#10;AQAgAAAAIgAAAGRycy9kb3ducmV2LnhtbFBLAQIUABQAAAAIAIdO4kASmH6LngEAACUDAAAOAAAA&#10;AAAAAAEAIAAAACgBAABkcnMvZTJvRG9jLnhtbFBLBQYAAAAABgAGAFkBAAA4BQAAAAA=&#10;">
              <v:fill on="f" focussize="0,0"/>
              <v:stroke on="f"/>
              <v:imagedata o:title=""/>
              <o:lock v:ext="edit" aspectratio="f"/>
              <v:textbox inset="0mm,0mm,0mm,0mm">
                <w:txbxContent>
                  <w:p>
                    <w:pPr>
                      <w:pStyle w:val="3"/>
                      <w:spacing w:line="400" w:lineRule="exact"/>
                      <w:ind w:left="20"/>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07872" behindDoc="1" locked="0" layoutInCell="1" allowOverlap="1">
              <wp:simplePos x="0" y="0"/>
              <wp:positionH relativeFrom="page">
                <wp:posOffset>2713990</wp:posOffset>
              </wp:positionH>
              <wp:positionV relativeFrom="page">
                <wp:posOffset>882015</wp:posOffset>
              </wp:positionV>
              <wp:extent cx="2311400" cy="254000"/>
              <wp:effectExtent l="0" t="0" r="0" b="0"/>
              <wp:wrapNone/>
              <wp:docPr id="26" name="文本框 3"/>
              <wp:cNvGraphicFramePr/>
              <a:graphic xmlns:a="http://schemas.openxmlformats.org/drawingml/2006/main">
                <a:graphicData uri="http://schemas.microsoft.com/office/word/2010/wordprocessingShape">
                  <wps:wsp>
                    <wps:cNvSpPr txBox="1"/>
                    <wps:spPr>
                      <a:xfrm>
                        <a:off x="0" y="0"/>
                        <a:ext cx="2311400" cy="254000"/>
                      </a:xfrm>
                      <a:prstGeom prst="rect">
                        <a:avLst/>
                      </a:prstGeom>
                      <a:noFill/>
                      <a:ln>
                        <a:noFill/>
                      </a:ln>
                    </wps:spPr>
                    <wps:txbx>
                      <w:txbxContent>
                        <w:p>
                          <w:pPr>
                            <w:pStyle w:val="3"/>
                            <w:spacing w:line="400" w:lineRule="exact"/>
                            <w:ind w:left="20"/>
                          </w:pPr>
                        </w:p>
                      </w:txbxContent>
                    </wps:txbx>
                    <wps:bodyPr lIns="0" tIns="0" rIns="0" bIns="0" upright="1"/>
                  </wps:wsp>
                </a:graphicData>
              </a:graphic>
            </wp:anchor>
          </w:drawing>
        </mc:Choice>
        <mc:Fallback>
          <w:pict>
            <v:shape id="文本框 3" o:spid="_x0000_s1026" o:spt="202" type="#_x0000_t202" style="position:absolute;left:0pt;margin-left:213.7pt;margin-top:69.45pt;height:20pt;width:182pt;mso-position-horizontal-relative:page;mso-position-vertical-relative:page;z-index:-253508608;mso-width-relative:page;mso-height-relative:page;" filled="f" stroked="f" coordsize="21600,21600" o:gfxdata="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ovITzYAAAACwEAAA8AAAAAAAAA&#10;AQAgAAAAIgAAAGRycy9kb3ducmV2LnhtbFBLAQIUABQAAAAIAIdO4kDPmzBLnwEAACUDAAAOAAAA&#10;AAAAAAEAIAAAACcBAABkcnMvZTJvRG9jLnhtbFBLBQYAAAAABgAGAFkBAAA4BQAAAAA=&#10;">
              <v:fill on="f" focussize="0,0"/>
              <v:stroke on="f"/>
              <v:imagedata o:title=""/>
              <o:lock v:ext="edit" aspectratio="f"/>
              <v:textbox inset="0mm,0mm,0mm,0mm">
                <w:txbxContent>
                  <w:p>
                    <w:pPr>
                      <w:pStyle w:val="3"/>
                      <w:spacing w:line="400" w:lineRule="exact"/>
                      <w:ind w:left="20"/>
                    </w:pP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08896" behindDoc="1" locked="0" layoutInCell="1" allowOverlap="1">
              <wp:simplePos x="0" y="0"/>
              <wp:positionH relativeFrom="page">
                <wp:posOffset>2942590</wp:posOffset>
              </wp:positionH>
              <wp:positionV relativeFrom="page">
                <wp:posOffset>882015</wp:posOffset>
              </wp:positionV>
              <wp:extent cx="1854200" cy="254000"/>
              <wp:effectExtent l="0" t="0" r="0" b="0"/>
              <wp:wrapNone/>
              <wp:docPr id="27" name="文本框 4"/>
              <wp:cNvGraphicFramePr/>
              <a:graphic xmlns:a="http://schemas.openxmlformats.org/drawingml/2006/main">
                <a:graphicData uri="http://schemas.microsoft.com/office/word/2010/wordprocessingShape">
                  <wps:wsp>
                    <wps:cNvSpPr txBox="1"/>
                    <wps:spPr>
                      <a:xfrm>
                        <a:off x="0" y="0"/>
                        <a:ext cx="1854200" cy="254000"/>
                      </a:xfrm>
                      <a:prstGeom prst="rect">
                        <a:avLst/>
                      </a:prstGeom>
                      <a:noFill/>
                      <a:ln>
                        <a:noFill/>
                      </a:ln>
                    </wps:spPr>
                    <wps:txbx>
                      <w:txbxContent>
                        <w:p>
                          <w:pPr>
                            <w:pStyle w:val="3"/>
                            <w:spacing w:line="400" w:lineRule="exact"/>
                            <w:ind w:left="20"/>
                          </w:pPr>
                        </w:p>
                      </w:txbxContent>
                    </wps:txbx>
                    <wps:bodyPr lIns="0" tIns="0" rIns="0" bIns="0" upright="1"/>
                  </wps:wsp>
                </a:graphicData>
              </a:graphic>
            </wp:anchor>
          </w:drawing>
        </mc:Choice>
        <mc:Fallback>
          <w:pict>
            <v:shape id="文本框 4" o:spid="_x0000_s1026" o:spt="202" type="#_x0000_t202" style="position:absolute;left:0pt;margin-left:231.7pt;margin-top:69.45pt;height:20pt;width:146pt;mso-position-horizontal-relative:page;mso-position-vertical-relative:page;z-index:-253507584;mso-width-relative:page;mso-height-relative:page;" filled="f" stroked="f" coordsize="21600,21600" o:gfxdata="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9H6CrZAAAACwEAAA8AAAAAAAAA&#10;AQAgAAAAIgAAAGRycy9kb3ducmV2LnhtbFBLAQIUABQAAAAIAIdO4kBgPt90ngEAACUDAAAOAAAA&#10;AAAAAAEAIAAAACgBAABkcnMvZTJvRG9jLnhtbFBLBQYAAAAABgAGAFkBAAA4BQAAAAA=&#10;">
              <v:fill on="f" focussize="0,0"/>
              <v:stroke on="f"/>
              <v:imagedata o:title=""/>
              <o:lock v:ext="edit" aspectratio="f"/>
              <v:textbox inset="0mm,0mm,0mm,0mm">
                <w:txbxContent>
                  <w:p>
                    <w:pPr>
                      <w:pStyle w:val="3"/>
                      <w:spacing w:line="400" w:lineRule="exact"/>
                      <w:ind w:left="20"/>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11968" behindDoc="1" locked="0" layoutInCell="1" allowOverlap="1">
              <wp:simplePos x="0" y="0"/>
              <wp:positionH relativeFrom="page">
                <wp:posOffset>2141855</wp:posOffset>
              </wp:positionH>
              <wp:positionV relativeFrom="page">
                <wp:posOffset>825500</wp:posOffset>
              </wp:positionV>
              <wp:extent cx="3455035" cy="254000"/>
              <wp:effectExtent l="0" t="0" r="0" b="0"/>
              <wp:wrapNone/>
              <wp:docPr id="30" name="文本框 7"/>
              <wp:cNvGraphicFramePr/>
              <a:graphic xmlns:a="http://schemas.openxmlformats.org/drawingml/2006/main">
                <a:graphicData uri="http://schemas.microsoft.com/office/word/2010/wordprocessingShape">
                  <wps:wsp>
                    <wps:cNvSpPr txBox="1"/>
                    <wps:spPr>
                      <a:xfrm>
                        <a:off x="0" y="0"/>
                        <a:ext cx="3455035" cy="254000"/>
                      </a:xfrm>
                      <a:prstGeom prst="rect">
                        <a:avLst/>
                      </a:prstGeom>
                      <a:noFill/>
                      <a:ln>
                        <a:noFill/>
                      </a:ln>
                    </wps:spPr>
                    <wps:txbx>
                      <w:txbxContent>
                        <w:p>
                          <w:pPr>
                            <w:pStyle w:val="3"/>
                            <w:spacing w:line="400" w:lineRule="exact"/>
                            <w:ind w:left="20"/>
                          </w:pPr>
                        </w:p>
                      </w:txbxContent>
                    </wps:txbx>
                    <wps:bodyPr lIns="0" tIns="0" rIns="0" bIns="0" upright="1"/>
                  </wps:wsp>
                </a:graphicData>
              </a:graphic>
            </wp:anchor>
          </w:drawing>
        </mc:Choice>
        <mc:Fallback>
          <w:pict>
            <v:shape id="文本框 7" o:spid="_x0000_s1026" o:spt="202" type="#_x0000_t202" style="position:absolute;left:0pt;margin-left:168.65pt;margin-top:65pt;height:20pt;width:272.05pt;mso-position-horizontal-relative:page;mso-position-vertical-relative:page;z-index:-253504512;mso-width-relative:page;mso-height-relative:page;" filled="f" stroked="f" coordsize="21600,21600" o:gfxdata="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vKwdNgAAAALAQAADwAAAAAA&#10;AAABACAAAAAiAAAAZHJzL2Rvd25yZXYueG1sUEsBAhQAFAAAAAgAh07iQAt/9HChAQAAJQMAAA4A&#10;AAAAAAAAAQAgAAAAJwEAAGRycy9lMm9Eb2MueG1sUEsFBgAAAAAGAAYAWQEAADoFAAAAAA==&#10;">
              <v:fill on="f" focussize="0,0"/>
              <v:stroke on="f"/>
              <v:imagedata o:title=""/>
              <o:lock v:ext="edit" aspectratio="f"/>
              <v:textbox inset="0mm,0mm,0mm,0mm">
                <w:txbxContent>
                  <w:p>
                    <w:pPr>
                      <w:pStyle w:val="3"/>
                      <w:spacing w:line="400" w:lineRule="exact"/>
                      <w:ind w:left="20"/>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812992" behindDoc="1" locked="0" layoutInCell="1" allowOverlap="1">
              <wp:simplePos x="0" y="0"/>
              <wp:positionH relativeFrom="page">
                <wp:posOffset>2009775</wp:posOffset>
              </wp:positionH>
              <wp:positionV relativeFrom="page">
                <wp:posOffset>825500</wp:posOffset>
              </wp:positionV>
              <wp:extent cx="3797935" cy="254000"/>
              <wp:effectExtent l="0" t="0" r="0" b="0"/>
              <wp:wrapNone/>
              <wp:docPr id="31" name="文本框 8"/>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pPr>
                            <w:pStyle w:val="3"/>
                            <w:spacing w:line="400" w:lineRule="exact"/>
                            <w:ind w:left="20"/>
                          </w:pPr>
                        </w:p>
                      </w:txbxContent>
                    </wps:txbx>
                    <wps:bodyPr lIns="0" tIns="0" rIns="0" bIns="0" upright="1"/>
                  </wps:wsp>
                </a:graphicData>
              </a:graphic>
            </wp:anchor>
          </w:drawing>
        </mc:Choice>
        <mc:Fallback>
          <w:pict>
            <v:shape id="文本框 8" o:spid="_x0000_s1026" o:spt="202" type="#_x0000_t202" style="position:absolute;left:0pt;margin-left:158.25pt;margin-top:65pt;height:20pt;width:299.05pt;mso-position-horizontal-relative:page;mso-position-vertical-relative:page;z-index:-253503488;mso-width-relative:page;mso-height-relative:page;" filled="f" stroked="f" coordsize="21600,21600" o:gfxdata="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myudgNgAAAALAQAADwAAAAAA&#10;AAABACAAAAAiAAAAZHJzL2Rvd25yZXYueG1sUEsBAhQAFAAAAAgAh07iQHhUWhahAQAAJQMAAA4A&#10;AAAAAAAAAQAgAAAAJwEAAGRycy9lMm9Eb2MueG1sUEsFBgAAAAAGAAYAWQEAADoFAAAAAA==&#10;">
              <v:fill on="f" focussize="0,0"/>
              <v:stroke on="f"/>
              <v:imagedata o:title=""/>
              <o:lock v:ext="edit" aspectratio="f"/>
              <v:textbox inset="0mm,0mm,0mm,0mm">
                <w:txbxContent>
                  <w:p>
                    <w:pPr>
                      <w:pStyle w:val="3"/>
                      <w:spacing w:line="400" w:lineRule="exact"/>
                      <w:ind w:left="20"/>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4"/>
      <w:numFmt w:val="decimal"/>
      <w:lvlText w:val="%1"/>
      <w:lvlJc w:val="left"/>
      <w:pPr>
        <w:ind w:left="713" w:hanging="495"/>
        <w:jc w:val="left"/>
      </w:pPr>
      <w:rPr>
        <w:rFonts w:hint="default"/>
        <w:lang w:val="zh-CN" w:eastAsia="zh-CN" w:bidi="zh-CN"/>
      </w:rPr>
    </w:lvl>
    <w:lvl w:ilvl="1" w:tentative="0">
      <w:start w:val="1"/>
      <w:numFmt w:val="decimal"/>
      <w:lvlText w:val="%1.%2"/>
      <w:lvlJc w:val="left"/>
      <w:pPr>
        <w:ind w:left="713" w:hanging="495"/>
        <w:jc w:val="left"/>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1">
    <w:nsid w:val="5D238150"/>
    <w:multiLevelType w:val="singleLevel"/>
    <w:tmpl w:val="5D238150"/>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02"/>
    <w:rsid w:val="00173C85"/>
    <w:rsid w:val="00192E62"/>
    <w:rsid w:val="00197212"/>
    <w:rsid w:val="001B4E02"/>
    <w:rsid w:val="001C0FF3"/>
    <w:rsid w:val="001F3F42"/>
    <w:rsid w:val="00231E5C"/>
    <w:rsid w:val="00237E42"/>
    <w:rsid w:val="002470C4"/>
    <w:rsid w:val="002C03A3"/>
    <w:rsid w:val="002F71D4"/>
    <w:rsid w:val="003B5C92"/>
    <w:rsid w:val="003C014E"/>
    <w:rsid w:val="003D6015"/>
    <w:rsid w:val="004115D3"/>
    <w:rsid w:val="00420356"/>
    <w:rsid w:val="0048087A"/>
    <w:rsid w:val="00546243"/>
    <w:rsid w:val="00576168"/>
    <w:rsid w:val="005E61A8"/>
    <w:rsid w:val="00704301"/>
    <w:rsid w:val="00731162"/>
    <w:rsid w:val="0073716C"/>
    <w:rsid w:val="00774647"/>
    <w:rsid w:val="00774D29"/>
    <w:rsid w:val="007D0719"/>
    <w:rsid w:val="00824706"/>
    <w:rsid w:val="008264C3"/>
    <w:rsid w:val="00877397"/>
    <w:rsid w:val="00982553"/>
    <w:rsid w:val="00987C43"/>
    <w:rsid w:val="00A82DE3"/>
    <w:rsid w:val="00A95DC5"/>
    <w:rsid w:val="00D36A05"/>
    <w:rsid w:val="00D51E4A"/>
    <w:rsid w:val="00D624CF"/>
    <w:rsid w:val="00D95936"/>
    <w:rsid w:val="00DE17DC"/>
    <w:rsid w:val="00E147BB"/>
    <w:rsid w:val="00E71D9D"/>
    <w:rsid w:val="00E93DAA"/>
    <w:rsid w:val="00F21E79"/>
    <w:rsid w:val="01B83F51"/>
    <w:rsid w:val="0396507E"/>
    <w:rsid w:val="03EA27BF"/>
    <w:rsid w:val="05F9244A"/>
    <w:rsid w:val="068E2A34"/>
    <w:rsid w:val="07785B13"/>
    <w:rsid w:val="09AD1A3F"/>
    <w:rsid w:val="09B5521A"/>
    <w:rsid w:val="0A9E331E"/>
    <w:rsid w:val="0BA06890"/>
    <w:rsid w:val="0CFA4687"/>
    <w:rsid w:val="0F232292"/>
    <w:rsid w:val="0FC36C11"/>
    <w:rsid w:val="11704A93"/>
    <w:rsid w:val="11FFCF2B"/>
    <w:rsid w:val="13C856B9"/>
    <w:rsid w:val="14045757"/>
    <w:rsid w:val="141A7779"/>
    <w:rsid w:val="14275A52"/>
    <w:rsid w:val="15525E98"/>
    <w:rsid w:val="16993BB6"/>
    <w:rsid w:val="17D30F5D"/>
    <w:rsid w:val="184E1E31"/>
    <w:rsid w:val="188E31D8"/>
    <w:rsid w:val="197F5FF6"/>
    <w:rsid w:val="1A1874EE"/>
    <w:rsid w:val="1A4A5F6B"/>
    <w:rsid w:val="1A4B6FF4"/>
    <w:rsid w:val="1B121567"/>
    <w:rsid w:val="1BA67AC3"/>
    <w:rsid w:val="1EDA006C"/>
    <w:rsid w:val="1EEEF95C"/>
    <w:rsid w:val="20B87B84"/>
    <w:rsid w:val="20DE7F31"/>
    <w:rsid w:val="21A473DB"/>
    <w:rsid w:val="24CB7F90"/>
    <w:rsid w:val="270304EE"/>
    <w:rsid w:val="270526D9"/>
    <w:rsid w:val="27562B94"/>
    <w:rsid w:val="275B043D"/>
    <w:rsid w:val="27E01096"/>
    <w:rsid w:val="28A82EE7"/>
    <w:rsid w:val="294937F9"/>
    <w:rsid w:val="29B211D0"/>
    <w:rsid w:val="2AFB1F59"/>
    <w:rsid w:val="2B7F558E"/>
    <w:rsid w:val="2CE26F8E"/>
    <w:rsid w:val="2D4A6AD6"/>
    <w:rsid w:val="2DAF0D4E"/>
    <w:rsid w:val="2EA06767"/>
    <w:rsid w:val="2EA72474"/>
    <w:rsid w:val="2F7F0B46"/>
    <w:rsid w:val="2F9F0681"/>
    <w:rsid w:val="30DB57C1"/>
    <w:rsid w:val="319FFF4D"/>
    <w:rsid w:val="31EC3F3D"/>
    <w:rsid w:val="339FE2BA"/>
    <w:rsid w:val="33C0203B"/>
    <w:rsid w:val="362B7F54"/>
    <w:rsid w:val="36A79A60"/>
    <w:rsid w:val="3701710A"/>
    <w:rsid w:val="37150B8F"/>
    <w:rsid w:val="393A0A6C"/>
    <w:rsid w:val="39B07A66"/>
    <w:rsid w:val="3A162815"/>
    <w:rsid w:val="3ACE8553"/>
    <w:rsid w:val="3B29307A"/>
    <w:rsid w:val="3C8263B7"/>
    <w:rsid w:val="3E9F20A6"/>
    <w:rsid w:val="3EEDA708"/>
    <w:rsid w:val="3EFD7313"/>
    <w:rsid w:val="3F033AFA"/>
    <w:rsid w:val="3FE30AD9"/>
    <w:rsid w:val="3FEFD469"/>
    <w:rsid w:val="4143390B"/>
    <w:rsid w:val="414D26D7"/>
    <w:rsid w:val="417B0BC3"/>
    <w:rsid w:val="419525E2"/>
    <w:rsid w:val="41B01390"/>
    <w:rsid w:val="42225244"/>
    <w:rsid w:val="43852622"/>
    <w:rsid w:val="43D441A7"/>
    <w:rsid w:val="44A90679"/>
    <w:rsid w:val="457B0CB6"/>
    <w:rsid w:val="48645BB6"/>
    <w:rsid w:val="49AF0219"/>
    <w:rsid w:val="4A5F3E2E"/>
    <w:rsid w:val="4EA73294"/>
    <w:rsid w:val="4EBD5A20"/>
    <w:rsid w:val="4FC46FB8"/>
    <w:rsid w:val="509C5736"/>
    <w:rsid w:val="509E20EF"/>
    <w:rsid w:val="50AE6A4F"/>
    <w:rsid w:val="51697F1A"/>
    <w:rsid w:val="519F4FB9"/>
    <w:rsid w:val="51F2652C"/>
    <w:rsid w:val="52056DBB"/>
    <w:rsid w:val="529D2B48"/>
    <w:rsid w:val="5563302F"/>
    <w:rsid w:val="55E879C9"/>
    <w:rsid w:val="56077D9D"/>
    <w:rsid w:val="5653702B"/>
    <w:rsid w:val="577039A5"/>
    <w:rsid w:val="57E93187"/>
    <w:rsid w:val="57EC09D7"/>
    <w:rsid w:val="599D3EB2"/>
    <w:rsid w:val="5A8FFF49"/>
    <w:rsid w:val="5BDF45B4"/>
    <w:rsid w:val="5BFBE154"/>
    <w:rsid w:val="5D10130C"/>
    <w:rsid w:val="5DE22FCD"/>
    <w:rsid w:val="5DF9AE60"/>
    <w:rsid w:val="5FA06F36"/>
    <w:rsid w:val="5FA563F5"/>
    <w:rsid w:val="5FBF8E28"/>
    <w:rsid w:val="5FFE46E4"/>
    <w:rsid w:val="60A02A98"/>
    <w:rsid w:val="60D16814"/>
    <w:rsid w:val="61D543F9"/>
    <w:rsid w:val="65CD3EAB"/>
    <w:rsid w:val="67633CB1"/>
    <w:rsid w:val="677B6BFF"/>
    <w:rsid w:val="691D751C"/>
    <w:rsid w:val="697FFC5C"/>
    <w:rsid w:val="69FE7B77"/>
    <w:rsid w:val="6B4B17CC"/>
    <w:rsid w:val="6B6D1730"/>
    <w:rsid w:val="6BE330AB"/>
    <w:rsid w:val="6BFE6BC3"/>
    <w:rsid w:val="6C477BCE"/>
    <w:rsid w:val="6CA2421A"/>
    <w:rsid w:val="6E5E19CB"/>
    <w:rsid w:val="6F3F97F9"/>
    <w:rsid w:val="6F7F6CA8"/>
    <w:rsid w:val="6F7FD572"/>
    <w:rsid w:val="6FAF4552"/>
    <w:rsid w:val="6FFFB34F"/>
    <w:rsid w:val="70EF8C71"/>
    <w:rsid w:val="72ED27DA"/>
    <w:rsid w:val="734FDBFF"/>
    <w:rsid w:val="75DF2B81"/>
    <w:rsid w:val="75F292DA"/>
    <w:rsid w:val="76591970"/>
    <w:rsid w:val="76DD23DA"/>
    <w:rsid w:val="76FB6570"/>
    <w:rsid w:val="7722294E"/>
    <w:rsid w:val="77E7EE4E"/>
    <w:rsid w:val="77FF5C65"/>
    <w:rsid w:val="79A909F1"/>
    <w:rsid w:val="79FFBC48"/>
    <w:rsid w:val="7B2C3704"/>
    <w:rsid w:val="7BD8AAD8"/>
    <w:rsid w:val="7C7F4AC2"/>
    <w:rsid w:val="7CDDE0F5"/>
    <w:rsid w:val="7CFFFC51"/>
    <w:rsid w:val="7DAF2455"/>
    <w:rsid w:val="7DFE2A5C"/>
    <w:rsid w:val="7E0976E5"/>
    <w:rsid w:val="7E9D4D74"/>
    <w:rsid w:val="7F2E0723"/>
    <w:rsid w:val="7F3FA01A"/>
    <w:rsid w:val="7F710419"/>
    <w:rsid w:val="7F7F4484"/>
    <w:rsid w:val="7FDD1ADC"/>
    <w:rsid w:val="7FE363C9"/>
    <w:rsid w:val="7FE77443"/>
    <w:rsid w:val="7FF5186B"/>
    <w:rsid w:val="975B5EC4"/>
    <w:rsid w:val="97D985A7"/>
    <w:rsid w:val="AFF2BEB6"/>
    <w:rsid w:val="BAFFD786"/>
    <w:rsid w:val="BDFF8513"/>
    <w:rsid w:val="BF9BA0C8"/>
    <w:rsid w:val="BFF69961"/>
    <w:rsid w:val="C37D8B0C"/>
    <w:rsid w:val="CC1FF4D5"/>
    <w:rsid w:val="CDFE093A"/>
    <w:rsid w:val="CF5F030F"/>
    <w:rsid w:val="CFFAA767"/>
    <w:rsid w:val="D5FB7C6C"/>
    <w:rsid w:val="D7DFD410"/>
    <w:rsid w:val="D7F94A1D"/>
    <w:rsid w:val="D96F0775"/>
    <w:rsid w:val="DD6F0C36"/>
    <w:rsid w:val="DEFF7445"/>
    <w:rsid w:val="DF7F7A85"/>
    <w:rsid w:val="E3FFF293"/>
    <w:rsid w:val="E7E51DB1"/>
    <w:rsid w:val="EBF3F846"/>
    <w:rsid w:val="EFFD9394"/>
    <w:rsid w:val="F3AD1468"/>
    <w:rsid w:val="F5AB9344"/>
    <w:rsid w:val="F7FF310A"/>
    <w:rsid w:val="F8B7B212"/>
    <w:rsid w:val="F97E465C"/>
    <w:rsid w:val="FBF87659"/>
    <w:rsid w:val="FDE7213E"/>
    <w:rsid w:val="FE77E451"/>
    <w:rsid w:val="FE7FAFF8"/>
    <w:rsid w:val="FEB7E9D8"/>
    <w:rsid w:val="FF607CE6"/>
    <w:rsid w:val="FF7EE4C7"/>
    <w:rsid w:val="FFA7475B"/>
    <w:rsid w:val="FFBB037B"/>
    <w:rsid w:val="FFEF1329"/>
    <w:rsid w:val="FFF724E8"/>
    <w:rsid w:val="FFFF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4"/>
    <w:basedOn w:val="1"/>
    <w:next w:val="1"/>
    <w:unhideWhenUsed/>
    <w:qFormat/>
    <w:uiPriority w:val="0"/>
    <w:pPr>
      <w:spacing w:beforeAutospacing="1" w:afterAutospacing="1"/>
      <w:outlineLvl w:val="3"/>
    </w:pPr>
    <w:rPr>
      <w:rFonts w:hint="eastAsia" w:cs="Times New Roman"/>
      <w:b/>
      <w:sz w:val="24"/>
      <w:szCs w:val="24"/>
      <w:lang w:val="en-US"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1"/>
    <w:rPr>
      <w:rFonts w:ascii="黑体" w:hAnsi="黑体" w:eastAsia="黑体" w:cs="黑体"/>
      <w:sz w:val="36"/>
      <w:szCs w:val="36"/>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qFormat/>
    <w:uiPriority w:val="0"/>
    <w:rPr>
      <w:color w:val="0000FF"/>
      <w:u w:val="single"/>
    </w:rPr>
  </w:style>
  <w:style w:type="table" w:customStyle="1" w:styleId="10">
    <w:name w:val="Table Normal"/>
    <w:unhideWhenUsed/>
    <w:qFormat/>
    <w:uiPriority w:val="2"/>
    <w:tblPr>
      <w:tblLayout w:type="fixed"/>
      <w:tblCellMar>
        <w:top w:w="0" w:type="dxa"/>
        <w:left w:w="0" w:type="dxa"/>
        <w:bottom w:w="0" w:type="dxa"/>
        <w:right w:w="0" w:type="dxa"/>
      </w:tblCellMar>
    </w:tblPr>
  </w:style>
  <w:style w:type="paragraph" w:customStyle="1" w:styleId="11">
    <w:name w:val="列表段落1"/>
    <w:basedOn w:val="1"/>
    <w:qFormat/>
    <w:uiPriority w:val="1"/>
    <w:pPr>
      <w:spacing w:before="20"/>
      <w:ind w:left="713" w:hanging="496"/>
    </w:pPr>
  </w:style>
  <w:style w:type="paragraph" w:customStyle="1" w:styleId="12">
    <w:name w:val="Table Paragraph"/>
    <w:basedOn w:val="1"/>
    <w:qFormat/>
    <w:uiPriority w:val="1"/>
  </w:style>
  <w:style w:type="character" w:customStyle="1" w:styleId="13">
    <w:name w:val="页眉 字符"/>
    <w:basedOn w:val="8"/>
    <w:link w:val="5"/>
    <w:qFormat/>
    <w:uiPriority w:val="0"/>
    <w:rPr>
      <w:rFonts w:ascii="宋体" w:hAnsi="宋体" w:eastAsia="宋体" w:cs="宋体"/>
      <w:sz w:val="18"/>
      <w:szCs w:val="18"/>
      <w:lang w:val="zh-CN" w:bidi="zh-CN"/>
    </w:rPr>
  </w:style>
  <w:style w:type="character" w:customStyle="1" w:styleId="14">
    <w:name w:val="页脚 字符"/>
    <w:basedOn w:val="8"/>
    <w:link w:val="4"/>
    <w:qFormat/>
    <w:uiPriority w:val="0"/>
    <w:rPr>
      <w:rFonts w:ascii="宋体" w:hAnsi="宋体" w:eastAsia="宋体" w:cs="宋体"/>
      <w:sz w:val="18"/>
      <w:szCs w:val="18"/>
      <w:lang w:val="zh-CN" w:bidi="zh-CN"/>
    </w:rPr>
  </w:style>
  <w:style w:type="character" w:customStyle="1" w:styleId="15">
    <w:name w:val="正文文本 字符"/>
    <w:basedOn w:val="8"/>
    <w:link w:val="3"/>
    <w:qFormat/>
    <w:uiPriority w:val="1"/>
    <w:rPr>
      <w:rFonts w:ascii="黑体" w:hAnsi="黑体" w:eastAsia="黑体" w:cs="黑体"/>
      <w:sz w:val="36"/>
      <w:szCs w:val="36"/>
      <w:lang w:val="zh-CN" w:bidi="zh-CN"/>
    </w:rPr>
  </w:style>
  <w:style w:type="character" w:customStyle="1" w:styleId="16">
    <w:name w:val="param-explain"/>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3600</Words>
  <Characters>20523</Characters>
  <Lines>171</Lines>
  <Paragraphs>48</Paragraphs>
  <TotalTime>20</TotalTime>
  <ScaleCrop>false</ScaleCrop>
  <LinksUpToDate>false</LinksUpToDate>
  <CharactersWithSpaces>24075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2019-07-14T05:29:00Z</dcterms:created>
  <dc:creator>MC SYSTEM</dc:creator>
  <cp:lastModifiedBy>G150S</cp:lastModifiedBy>
  <cp:lastPrinted>2019-07-16T12:16:00Z</cp:lastPrinted>
  <dcterms:modified xsi:type="dcterms:W3CDTF">2019-07-18T01:35:50Z</dcterms:modified>
  <dc:title>普通高等学校本科专业设置管理规定</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2052-11.1.0.8806</vt:lpwstr>
  </property>
</Properties>
</file>